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AD521" w14:textId="77777777" w:rsidR="00031CEB" w:rsidRPr="00992026" w:rsidRDefault="00031CEB" w:rsidP="00485188">
      <w:pPr>
        <w:spacing w:line="276" w:lineRule="auto"/>
      </w:pPr>
    </w:p>
    <w:p w14:paraId="1CBEF947" w14:textId="77777777" w:rsidR="009C2396" w:rsidRPr="00992026" w:rsidRDefault="009C2396" w:rsidP="00485188">
      <w:pPr>
        <w:pStyle w:val="TitelseiteHaupttitel"/>
        <w:spacing w:line="276" w:lineRule="auto"/>
        <w:rPr>
          <w:rFonts w:ascii="Arial" w:hAnsi="Arial" w:cs="Arial"/>
        </w:rPr>
      </w:pPr>
      <w:r w:rsidRPr="00992026">
        <w:rPr>
          <w:rFonts w:ascii="Arial" w:hAnsi="Arial" w:cs="Arial"/>
        </w:rPr>
        <w:t>Checkliste Zertifizierung</w:t>
      </w:r>
    </w:p>
    <w:p w14:paraId="656DEBA9" w14:textId="77777777" w:rsidR="009C2396" w:rsidRPr="00992026" w:rsidRDefault="009C2396" w:rsidP="00485188">
      <w:pPr>
        <w:spacing w:line="276" w:lineRule="auto"/>
        <w:rPr>
          <w:color w:val="005496"/>
          <w:sz w:val="20"/>
          <w:szCs w:val="20"/>
        </w:rPr>
      </w:pPr>
      <w:r w:rsidRPr="00992026">
        <w:rPr>
          <w:color w:val="005496"/>
          <w:sz w:val="20"/>
          <w:szCs w:val="20"/>
        </w:rPr>
        <w:t>Die nachfolgende Checkliste di</w:t>
      </w:r>
      <w:r w:rsidR="00992026" w:rsidRPr="00992026">
        <w:rPr>
          <w:color w:val="005496"/>
          <w:sz w:val="20"/>
          <w:szCs w:val="20"/>
        </w:rPr>
        <w:t xml:space="preserve">ent den Spitälern/Institutionen </w:t>
      </w:r>
      <w:r w:rsidRPr="00992026">
        <w:rPr>
          <w:color w:val="005496"/>
          <w:sz w:val="20"/>
          <w:szCs w:val="20"/>
        </w:rPr>
        <w:t>zur Vorbereitung auf die REKOLE</w:t>
      </w:r>
      <w:r w:rsidRPr="00992026">
        <w:rPr>
          <w:b/>
          <w:bCs/>
          <w:color w:val="005496"/>
          <w:sz w:val="20"/>
          <w:szCs w:val="20"/>
          <w:vertAlign w:val="superscript"/>
        </w:rPr>
        <w:t>®</w:t>
      </w:r>
      <w:r w:rsidRPr="00992026">
        <w:rPr>
          <w:color w:val="005496"/>
          <w:sz w:val="20"/>
          <w:szCs w:val="20"/>
        </w:rPr>
        <w:t xml:space="preserve">-Zertifizierung. </w:t>
      </w:r>
    </w:p>
    <w:p w14:paraId="44F6AE8D" w14:textId="77777777" w:rsidR="009C2396" w:rsidRPr="00992026" w:rsidRDefault="009C2396" w:rsidP="00485188">
      <w:pPr>
        <w:spacing w:line="276" w:lineRule="auto"/>
        <w:ind w:right="-569"/>
      </w:pPr>
    </w:p>
    <w:p w14:paraId="4693303D" w14:textId="26B3D911" w:rsidR="009C2396" w:rsidRPr="00992026" w:rsidRDefault="009C2396" w:rsidP="00485188">
      <w:pPr>
        <w:spacing w:line="276" w:lineRule="auto"/>
        <w:ind w:right="-569"/>
        <w:jc w:val="right"/>
        <w:rPr>
          <w:sz w:val="18"/>
          <w:szCs w:val="18"/>
        </w:rPr>
      </w:pPr>
      <w:r w:rsidRPr="00992026">
        <w:rPr>
          <w:sz w:val="18"/>
          <w:szCs w:val="18"/>
        </w:rPr>
        <w:t xml:space="preserve">Version </w:t>
      </w:r>
      <w:r w:rsidR="00AB04DD">
        <w:rPr>
          <w:sz w:val="18"/>
          <w:szCs w:val="18"/>
        </w:rPr>
        <w:t>4.</w:t>
      </w:r>
      <w:r w:rsidR="001E2169">
        <w:rPr>
          <w:sz w:val="18"/>
          <w:szCs w:val="18"/>
        </w:rPr>
        <w:t>1</w:t>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58538BB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7AE65E9"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1</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88855A4"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Allgemeine Anforderungen</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414A3EAF"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74943FB5" w14:textId="77777777" w:rsidTr="009C2396">
        <w:trPr>
          <w:trHeight w:val="19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2340D9"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7B911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Zielsetzung/strategische Verankerung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E7AB590"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3CAB4D9" w14:textId="77777777" w:rsidTr="009C2396">
        <w:trPr>
          <w:trHeight w:val="355"/>
        </w:trPr>
        <w:sdt>
          <w:sdtPr>
            <w:rPr>
              <w:rFonts w:cs="Arial"/>
              <w:color w:val="000000"/>
              <w:sz w:val="18"/>
              <w:szCs w:val="18"/>
            </w:rPr>
            <w:id w:val="195635765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5D0041"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DFC767"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Vorliegen strategischer Entscheid der Spitalleitung zur Einführung und Weiterentwicklung des betrieblichen Rechnungswesens inkl. IT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F1BC1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6DA6FBE" w14:textId="77777777" w:rsidTr="009C2396">
        <w:trPr>
          <w:trHeight w:val="21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88BCA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BB1C8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Aufbau-/Ablauforganisation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414AA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68985E5" w14:textId="77777777" w:rsidTr="009C2396">
        <w:trPr>
          <w:trHeight w:val="60"/>
        </w:trPr>
        <w:sdt>
          <w:sdtPr>
            <w:rPr>
              <w:rFonts w:cs="Arial"/>
              <w:color w:val="000000"/>
              <w:sz w:val="18"/>
              <w:szCs w:val="18"/>
            </w:rPr>
            <w:id w:val="180658646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FD9BF8"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557207"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Stellenbeschreibungen oder Funktionendiagramme der Verantwortlichen des betrieblichen Rechnungswesens inkl. deren Stellvertretungen. Die Aufgaben, Kompetenzen und Verantwortung bezüglich des betrieblichen Rechnungswesens müssen darin ersichtlich sein.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90456F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9255792" w14:textId="77777777" w:rsidTr="00EF7917">
        <w:trPr>
          <w:trHeight w:val="116"/>
        </w:trPr>
        <w:sdt>
          <w:sdtPr>
            <w:rPr>
              <w:rFonts w:cs="Arial"/>
              <w:color w:val="000000"/>
              <w:sz w:val="18"/>
              <w:szCs w:val="18"/>
            </w:rPr>
            <w:id w:val="6184452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E26A34"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10EF5B"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Dokumentation der internen Schulungen, Ermittlung des Schulungsbedarfs usw. </w:t>
            </w:r>
            <w:r w:rsidR="00AE68C5">
              <w:rPr>
                <w:rFonts w:cs="Arial"/>
                <w:color w:val="000000"/>
                <w:sz w:val="18"/>
                <w:szCs w:val="18"/>
              </w:rPr>
              <w:t>des Personals im betrieblichen Rechnungswesen/im REKOLE</w:t>
            </w:r>
            <w:r w:rsidR="00AE68C5" w:rsidRPr="00AE68C5">
              <w:rPr>
                <w:rFonts w:cs="Arial"/>
                <w:color w:val="000000"/>
                <w:sz w:val="18"/>
                <w:szCs w:val="18"/>
                <w:vertAlign w:val="superscript"/>
              </w:rPr>
              <w:t>®</w:t>
            </w:r>
            <w:r w:rsidR="00AE68C5">
              <w:rPr>
                <w:rFonts w:cs="Arial"/>
                <w:color w:val="000000"/>
                <w:sz w:val="18"/>
                <w:szCs w:val="18"/>
              </w:rPr>
              <w:t>-Kontext</w:t>
            </w:r>
            <w:r w:rsidRPr="00992026">
              <w:rPr>
                <w:rFonts w:cs="Arial"/>
                <w:color w:val="000000"/>
                <w:sz w:val="18"/>
                <w:szCs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DBB652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ED8E5BC" w14:textId="77777777" w:rsidTr="009C2396">
        <w:trPr>
          <w:trHeight w:val="60"/>
        </w:trPr>
        <w:sdt>
          <w:sdtPr>
            <w:rPr>
              <w:rFonts w:cs="Arial"/>
              <w:color w:val="000000"/>
              <w:sz w:val="18"/>
              <w:szCs w:val="18"/>
            </w:rPr>
            <w:id w:val="-104714691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9D6F47"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C2DE92"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Dokumentation der Kontrollen und wesentlichen Arbeitsschritte zur Sicherstellung des betrieblichen Rechnungswesens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0E1507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B9AA4CC" w14:textId="77777777" w:rsidTr="009C2396">
        <w:trPr>
          <w:trHeight w:val="17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F2247A"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6E4B9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IT-Organisation und Informationssysteme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F56AF9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C134E6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6B0EC64"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C69A0B5" w14:textId="77777777" w:rsidR="009C2396" w:rsidRPr="00992026" w:rsidRDefault="009C2396" w:rsidP="00C63A25">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Auf nachstehende Dokumentation und Aufzeichnungen kann verzichtet werden, wenn innerhalb der vergangenen 3 Jahre ein IT-Audit/Review/Check durchgeführt wurde, in welchem die das betriebliche Rechnungswesen betreffende IT geprüft wurde und ein entsprechendes Schlussdokument mit grundsätzlich positiver Beurteilung vorliegt. Vorlegen des Schlussdokuments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B46F43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F82B030" w14:textId="77777777" w:rsidTr="009C2396">
        <w:trPr>
          <w:trHeight w:val="60"/>
        </w:trPr>
        <w:sdt>
          <w:sdtPr>
            <w:rPr>
              <w:rFonts w:cs="Arial"/>
              <w:color w:val="000000"/>
              <w:sz w:val="18"/>
              <w:szCs w:val="18"/>
            </w:rPr>
            <w:id w:val="184365548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BB475C8"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17268A"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Vorliegen von Aufzeichnungen, Dokumentationen zu den Grundsätzen, Standards, Verfahrensabläufen und Kontrollen im Zusammenhang mit den IT-Aktivitäten (u. a. Daten-/Programmsicherheit, Anwendungsentwicklung und Freigabeverfahren/Change Management, IT-Betrieb und -Unterhalt)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42E4E6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B4A02F9" w14:textId="77777777" w:rsidTr="009C2396">
        <w:trPr>
          <w:trHeight w:val="60"/>
        </w:trPr>
        <w:sdt>
          <w:sdtPr>
            <w:rPr>
              <w:rFonts w:cs="Arial"/>
              <w:color w:val="000000"/>
              <w:sz w:val="18"/>
              <w:szCs w:val="18"/>
            </w:rPr>
            <w:id w:val="-136197135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AE1B6B"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5ECCFC"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Vorliegen von Aufzeichnungen, Dokumentationen zu Sicherheitsverfahren und Kontrollen, die den Zugang zu Daten und Programmen auf berechtigte Personen beschränken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EAB5B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3857B3E" w14:textId="77777777" w:rsidTr="009C2396">
        <w:trPr>
          <w:trHeight w:val="60"/>
        </w:trPr>
        <w:sdt>
          <w:sdtPr>
            <w:rPr>
              <w:rFonts w:cs="Arial"/>
              <w:color w:val="000000"/>
              <w:sz w:val="18"/>
              <w:szCs w:val="18"/>
            </w:rPr>
            <w:id w:val="-206994840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60EDF6"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E95D899"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Vorliegen von Aufzeichnungen, Dokumentationen zu physischen Sicherheitsverfahren und -strategien, um das Risiko von Betriebsunterbrechungen (Feuer, Überschwemmungen, Stromausfall usw.) zu minimieren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A34472"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23C7EDF" w14:textId="77777777" w:rsidTr="009C2396">
        <w:trPr>
          <w:trHeight w:val="60"/>
        </w:trPr>
        <w:sdt>
          <w:sdtPr>
            <w:rPr>
              <w:rFonts w:cs="Arial"/>
              <w:color w:val="000000"/>
              <w:sz w:val="18"/>
              <w:szCs w:val="18"/>
            </w:rPr>
            <w:id w:val="129363803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2D5CB59"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E6D64B"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Anweisungen zur Sicherung von Datenbeständen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B7E797" w14:textId="77777777" w:rsidR="009C2396" w:rsidRPr="00992026" w:rsidRDefault="009C2396" w:rsidP="00485188">
            <w:pPr>
              <w:autoSpaceDE w:val="0"/>
              <w:autoSpaceDN w:val="0"/>
              <w:adjustRightInd w:val="0"/>
              <w:spacing w:line="276" w:lineRule="auto"/>
              <w:rPr>
                <w:rFonts w:cs="Arial"/>
                <w:sz w:val="18"/>
                <w:szCs w:val="18"/>
              </w:rPr>
            </w:pPr>
          </w:p>
        </w:tc>
      </w:tr>
    </w:tbl>
    <w:p w14:paraId="25DC03F6" w14:textId="77777777" w:rsidR="009C2396" w:rsidRPr="00992026" w:rsidRDefault="009C2396" w:rsidP="00485188">
      <w:pPr>
        <w:spacing w:line="276" w:lineRule="auto"/>
      </w:pPr>
      <w:r w:rsidRPr="00992026">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67C97AB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490AAC5"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lastRenderedPageBreak/>
              <w:t>2</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CF3F619"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Dokumentationsanforderungen</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7634EF33"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5449425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760D8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2.1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6F1093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Lenkung von Dokumenten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FA9C41"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F5B6DDF" w14:textId="77777777" w:rsidTr="00EF7917">
        <w:trPr>
          <w:trHeight w:val="259"/>
        </w:trPr>
        <w:sdt>
          <w:sdtPr>
            <w:rPr>
              <w:rFonts w:cs="Arial"/>
              <w:color w:val="000000"/>
              <w:sz w:val="18"/>
              <w:szCs w:val="18"/>
            </w:rPr>
            <w:id w:val="74299306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826CC1"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92F298"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Dokumentation des betrieblichen Rechnungswesens und der damit verbundenen Struktur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F7179D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AFA9994" w14:textId="77777777" w:rsidTr="009C2396">
        <w:trPr>
          <w:trHeight w:val="60"/>
        </w:trPr>
        <w:sdt>
          <w:sdtPr>
            <w:rPr>
              <w:rFonts w:cs="Arial"/>
              <w:color w:val="000000"/>
              <w:sz w:val="18"/>
              <w:szCs w:val="18"/>
            </w:rPr>
            <w:id w:val="54695741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92ABCD"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D59C42"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Aufzeichnungen und Dokumentation der Aktualisierungen der Kostenrechnungsobjekte (KORE-Objekte) </w:t>
            </w:r>
          </w:p>
          <w:p w14:paraId="47D86013" w14:textId="77777777" w:rsidR="009C2396" w:rsidRPr="00992026" w:rsidRDefault="009C2396" w:rsidP="00485188">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Kostenarten</w:t>
            </w:r>
          </w:p>
          <w:p w14:paraId="52EA9969" w14:textId="77777777" w:rsidR="009C2396" w:rsidRPr="00992026" w:rsidRDefault="009C2396" w:rsidP="00485188">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Kostenstellen (dienstleistende Kostenstellen, leistungserbringende Kostenstellen, Nebenbetriebe)</w:t>
            </w:r>
          </w:p>
          <w:p w14:paraId="0D0C2930" w14:textId="77777777" w:rsidR="009C2396" w:rsidRPr="00992026" w:rsidRDefault="009C2396" w:rsidP="00485188">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Verrechnungsschlüssel/Standards </w:t>
            </w:r>
            <w:proofErr w:type="spellStart"/>
            <w:r w:rsidRPr="00992026">
              <w:rPr>
                <w:rFonts w:cs="Arial"/>
                <w:color w:val="000000"/>
                <w:sz w:val="18"/>
                <w:szCs w:val="18"/>
              </w:rPr>
              <w:t>of</w:t>
            </w:r>
            <w:proofErr w:type="spellEnd"/>
            <w:r w:rsidRPr="00992026">
              <w:rPr>
                <w:rFonts w:cs="Arial"/>
                <w:color w:val="000000"/>
                <w:sz w:val="18"/>
                <w:szCs w:val="18"/>
              </w:rPr>
              <w:t xml:space="preserve"> Performance</w:t>
            </w:r>
          </w:p>
          <w:p w14:paraId="2694DA53" w14:textId="77777777" w:rsidR="009C2396" w:rsidRPr="00992026" w:rsidRDefault="009C2396" w:rsidP="00485188">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Bezugsgrössen</w:t>
            </w:r>
          </w:p>
          <w:p w14:paraId="37886B5C" w14:textId="77777777" w:rsidR="009C2396" w:rsidRPr="00992026" w:rsidRDefault="009C2396" w:rsidP="00485188">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Kostenträger (administrativer Fall, Auftrag)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78B6DA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3DCE1C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AE28A8C"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2.2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E9F725"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Lenkung von Aufzeichnungen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BB41E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B029D17" w14:textId="77777777" w:rsidTr="009C2396">
        <w:trPr>
          <w:trHeight w:val="60"/>
        </w:trPr>
        <w:sdt>
          <w:sdtPr>
            <w:rPr>
              <w:rFonts w:cs="Arial"/>
              <w:color w:val="000000"/>
              <w:sz w:val="18"/>
              <w:szCs w:val="18"/>
            </w:rPr>
            <w:id w:val="-12816391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CDC664"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40A7EB"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Regelungen und Verfahren über die Lenkung von Aufzeichnungen beinhaltend: </w:t>
            </w:r>
          </w:p>
          <w:p w14:paraId="0B76C80D" w14:textId="77777777" w:rsidR="009C2396" w:rsidRPr="00992026" w:rsidRDefault="009C2396" w:rsidP="00485188">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Aufbewahrungspflicht, Aufbewahrungsort und Aufbewahrungsdauer</w:t>
            </w:r>
          </w:p>
          <w:p w14:paraId="66E560DA" w14:textId="77777777" w:rsidR="009C2396" w:rsidRPr="00992026" w:rsidRDefault="009C2396" w:rsidP="00485188">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Wirksamkeit der Lenkung</w:t>
            </w:r>
          </w:p>
          <w:p w14:paraId="08C18C00" w14:textId="77777777" w:rsidR="009C2396" w:rsidRPr="00992026" w:rsidRDefault="009C2396" w:rsidP="00485188">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Mechanismen, die erlauben, die Verbesserungsvorschläge der Mitarbeitenden mitzuteilen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42498B2"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4A3665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E512636"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3</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A33E1ED"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 xml:space="preserve">Management von Ressourcen </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36F01C4"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5BE854A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98E80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3.1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0AFE28"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Interne REKOLE</w:t>
            </w:r>
            <w:r w:rsidRPr="00992026">
              <w:rPr>
                <w:rFonts w:cs="Arial"/>
                <w:b/>
                <w:bCs/>
                <w:color w:val="000000"/>
                <w:sz w:val="18"/>
                <w:szCs w:val="18"/>
                <w:vertAlign w:val="superscript"/>
              </w:rPr>
              <w:t>®</w:t>
            </w:r>
            <w:r w:rsidRPr="00992026">
              <w:rPr>
                <w:rFonts w:cs="Arial"/>
                <w:b/>
                <w:bCs/>
                <w:color w:val="000000"/>
                <w:sz w:val="18"/>
                <w:szCs w:val="18"/>
              </w:rPr>
              <w:t>-Audits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4C530A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F309C21" w14:textId="77777777" w:rsidTr="009C2396">
        <w:trPr>
          <w:trHeight w:val="60"/>
        </w:trPr>
        <w:sdt>
          <w:sdtPr>
            <w:rPr>
              <w:rFonts w:cs="Arial"/>
              <w:color w:val="000000"/>
              <w:sz w:val="18"/>
              <w:szCs w:val="18"/>
            </w:rPr>
            <w:id w:val="68895676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0375C8"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ECA7CEE"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Dokumentation über das Verfahren, die Durchführung und die Ergebnisse der internen Audits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927994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63A751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6E2553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3.2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EBCD7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Messung, Analyse, Verbesserung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350CD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2823D8C" w14:textId="77777777" w:rsidTr="009C2396">
        <w:trPr>
          <w:trHeight w:val="60"/>
        </w:trPr>
        <w:sdt>
          <w:sdtPr>
            <w:rPr>
              <w:rFonts w:cs="Arial"/>
              <w:color w:val="000000"/>
              <w:sz w:val="18"/>
              <w:szCs w:val="18"/>
            </w:rPr>
            <w:id w:val="84991644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A9C24C"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8FD57F"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Richtlinien zu Verfahren zur</w:t>
            </w:r>
          </w:p>
          <w:p w14:paraId="3AFE3497"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Erkennung von Nichtkonformitäten</w:t>
            </w:r>
          </w:p>
          <w:p w14:paraId="45345B53"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Ermittlung der Ursachen</w:t>
            </w:r>
          </w:p>
          <w:p w14:paraId="04A04A29"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Korrektur von Nichtkonformitäten</w:t>
            </w:r>
          </w:p>
          <w:p w14:paraId="1449B38E"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Beurteilung des Handlungsbedarfs</w:t>
            </w:r>
          </w:p>
          <w:p w14:paraId="6A7A0BF3"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Ermittlung und Realisierung von Massnahmen</w:t>
            </w:r>
          </w:p>
          <w:p w14:paraId="67296069"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Aufzeichnung der Ergebnisse der ergriffenen Massnahmen</w:t>
            </w:r>
          </w:p>
          <w:p w14:paraId="39649501" w14:textId="77777777" w:rsidR="009C2396" w:rsidRPr="00992026" w:rsidRDefault="009C2396" w:rsidP="00485188">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Bewertung der Wirksamkeit</w:t>
            </w:r>
            <w:r w:rsidR="004061F1">
              <w:rPr>
                <w:rFonts w:cs="Arial"/>
                <w:color w:val="000000"/>
                <w:sz w:val="18"/>
                <w:szCs w:val="18"/>
              </w:rPr>
              <w:t xml:space="preserve"> der Umsetzung von REKOLE</w:t>
            </w:r>
            <w:r w:rsidR="004061F1" w:rsidRPr="00AE68C5">
              <w:rPr>
                <w:rFonts w:cs="Arial"/>
                <w:color w:val="000000"/>
                <w:sz w:val="18"/>
                <w:szCs w:val="18"/>
                <w:vertAlign w:val="superscript"/>
              </w:rPr>
              <w:t>®</w:t>
            </w:r>
            <w:r w:rsidR="004061F1">
              <w:rPr>
                <w:rFonts w:cs="Arial"/>
                <w:color w:val="000000"/>
                <w:sz w:val="18"/>
                <w:szCs w:val="18"/>
              </w:rPr>
              <w:t xml:space="preserve"> und der entsprechenden Prozesse</w:t>
            </w:r>
          </w:p>
          <w:p w14:paraId="62B520AD"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sind vorhanden, aktualisiert und legen Folgendes fest:</w:t>
            </w:r>
          </w:p>
          <w:p w14:paraId="59B37A77" w14:textId="77777777" w:rsidR="009C2396" w:rsidRPr="00992026" w:rsidRDefault="009C2396" w:rsidP="00485188">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Erkennung potenzieller Nichtkonformitäten und ihrer Ursachen</w:t>
            </w:r>
          </w:p>
          <w:p w14:paraId="556E1D77" w14:textId="77777777" w:rsidR="009C2396" w:rsidRPr="00992026" w:rsidRDefault="009C2396" w:rsidP="00485188">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Beurteilung des Handlungsbedarfs</w:t>
            </w:r>
          </w:p>
          <w:p w14:paraId="7C6D5031" w14:textId="77777777" w:rsidR="009C2396" w:rsidRPr="00992026" w:rsidRDefault="009C2396" w:rsidP="00485188">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Ermittlung und Realisierung der Massnahmen</w:t>
            </w:r>
          </w:p>
          <w:p w14:paraId="08AA7292" w14:textId="77777777" w:rsidR="009C2396" w:rsidRPr="00992026" w:rsidRDefault="009C2396" w:rsidP="00485188">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Aufzeichnung von deren Ergebnissen</w:t>
            </w:r>
          </w:p>
          <w:p w14:paraId="0DFA0DCE" w14:textId="77777777" w:rsidR="004061F1" w:rsidRPr="00992026" w:rsidRDefault="009C2396" w:rsidP="004061F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992026">
              <w:rPr>
                <w:rFonts w:cs="Arial"/>
                <w:color w:val="000000"/>
                <w:sz w:val="18"/>
                <w:szCs w:val="18"/>
              </w:rPr>
              <w:t>Bewertung der Wirksamkeit</w:t>
            </w:r>
            <w:r w:rsidR="004061F1">
              <w:rPr>
                <w:rFonts w:cs="Arial"/>
                <w:color w:val="000000"/>
                <w:sz w:val="18"/>
                <w:szCs w:val="18"/>
              </w:rPr>
              <w:t xml:space="preserve"> der Umsetzung von REKOLE</w:t>
            </w:r>
            <w:r w:rsidR="004061F1" w:rsidRPr="00AE68C5">
              <w:rPr>
                <w:rFonts w:cs="Arial"/>
                <w:color w:val="000000"/>
                <w:sz w:val="18"/>
                <w:szCs w:val="18"/>
                <w:vertAlign w:val="superscript"/>
              </w:rPr>
              <w:t>®</w:t>
            </w:r>
            <w:r w:rsidR="004061F1">
              <w:rPr>
                <w:rFonts w:cs="Arial"/>
                <w:color w:val="000000"/>
                <w:sz w:val="18"/>
                <w:szCs w:val="18"/>
              </w:rPr>
              <w:t xml:space="preserve"> und der entsprechenden Prozesse</w:t>
            </w:r>
          </w:p>
          <w:p w14:paraId="4CF0453E" w14:textId="77777777" w:rsidR="009C2396" w:rsidRPr="004061F1" w:rsidRDefault="009C2396" w:rsidP="004061F1">
            <w:pPr>
              <w:tabs>
                <w:tab w:val="left" w:pos="210"/>
              </w:tabs>
              <w:autoSpaceDE w:val="0"/>
              <w:autoSpaceDN w:val="0"/>
              <w:adjustRightInd w:val="0"/>
              <w:spacing w:line="276" w:lineRule="auto"/>
              <w:jc w:val="both"/>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89D383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EED0ED8" w14:textId="77777777" w:rsidTr="00EF7917">
        <w:trPr>
          <w:trHeight w:val="132"/>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97FD3BD"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4</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7EAD620"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Grundbegriffe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272559A6"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5592316E" w14:textId="77777777" w:rsidTr="009C2396">
        <w:trPr>
          <w:trHeight w:val="15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5F50A1"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A51A5D"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EF12E84" w14:textId="77777777" w:rsidR="009C2396" w:rsidRPr="00992026" w:rsidRDefault="009C2396" w:rsidP="00485188">
            <w:pPr>
              <w:autoSpaceDE w:val="0"/>
              <w:autoSpaceDN w:val="0"/>
              <w:adjustRightInd w:val="0"/>
              <w:spacing w:line="276" w:lineRule="auto"/>
              <w:rPr>
                <w:rFonts w:cs="Arial"/>
                <w:sz w:val="18"/>
                <w:szCs w:val="18"/>
              </w:rPr>
            </w:pPr>
          </w:p>
        </w:tc>
      </w:tr>
    </w:tbl>
    <w:p w14:paraId="647F1AA2" w14:textId="77777777" w:rsidR="00EF7917" w:rsidRPr="00992026" w:rsidRDefault="00EF7917" w:rsidP="00485188">
      <w:pPr>
        <w:spacing w:line="276" w:lineRule="auto"/>
      </w:pPr>
      <w:r w:rsidRPr="00992026">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78C47FD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B2D923D"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lastRenderedPageBreak/>
              <w:t>5</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E5022C0"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Abgrenzungsrechnung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351EB82"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3284C3D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693BF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2F446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Ziele der Abgrenzungsrechnung und der Abstimmungsbrücke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6122E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78C217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592934"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8E8888"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C189EA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B81690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EC010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EF877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Detaillierungsgrad der Abgrenzungen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52C9C9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3F6881B" w14:textId="77777777" w:rsidTr="009C2396">
        <w:trPr>
          <w:trHeight w:val="60"/>
        </w:trPr>
        <w:sdt>
          <w:sdtPr>
            <w:rPr>
              <w:rFonts w:cs="Arial"/>
              <w:color w:val="000000"/>
              <w:sz w:val="18"/>
              <w:szCs w:val="18"/>
            </w:rPr>
            <w:id w:val="92524006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A75FFA"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19CE43" w14:textId="37723975"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Überprüfung der </w:t>
            </w:r>
            <w:r w:rsidR="001E2169">
              <w:rPr>
                <w:rFonts w:cs="Arial"/>
                <w:color w:val="000000"/>
                <w:sz w:val="18"/>
                <w:szCs w:val="18"/>
              </w:rPr>
              <w:t>in der Branchenlösung</w:t>
            </w:r>
            <w:r w:rsidRPr="00992026">
              <w:rPr>
                <w:rFonts w:cs="Arial"/>
                <w:color w:val="000000"/>
                <w:sz w:val="18"/>
                <w:szCs w:val="18"/>
              </w:rPr>
              <w:t xml:space="preserve"> REKOLE</w:t>
            </w:r>
            <w:r w:rsidRPr="00992026">
              <w:rPr>
                <w:rFonts w:cs="Arial"/>
                <w:color w:val="000000"/>
                <w:sz w:val="18"/>
                <w:szCs w:val="18"/>
                <w:vertAlign w:val="superscript"/>
              </w:rPr>
              <w:t>®</w:t>
            </w:r>
            <w:r w:rsidRPr="00992026">
              <w:rPr>
                <w:rFonts w:cs="Arial"/>
                <w:color w:val="000000"/>
                <w:sz w:val="18"/>
                <w:szCs w:val="18"/>
              </w:rPr>
              <w:t xml:space="preserve"> definierten Grundbeziehungen 1 zu 1 und N zu 1 zwischen Erfolgskonten und Kostenarten</w:t>
            </w:r>
          </w:p>
          <w:p w14:paraId="070AD562"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p>
          <w:p w14:paraId="45A8B970"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114085">
              <w:rPr>
                <w:rFonts w:cs="Arial"/>
                <w:color w:val="005496"/>
                <w:sz w:val="18"/>
                <w:szCs w:val="18"/>
              </w:rPr>
              <w:t>Achtung: keine 1 zu N- und N zu N-Beziehungen möglich</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4DED74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4CC287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D0334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4BD88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Detaillierungsgrad des Nachweises der Deckungsdifferenzen und deren Weiterverrechnung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9BD78B2"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56F012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395B56"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71C09D" w14:textId="3C49B2EA"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Bereits in Kapitel 8.8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F7471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830563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8C90E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A0F12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Die Abstimmungsbrücke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6500DD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E1050C8" w14:textId="77777777" w:rsidTr="009C2396">
        <w:trPr>
          <w:trHeight w:val="60"/>
        </w:trPr>
        <w:sdt>
          <w:sdtPr>
            <w:rPr>
              <w:rFonts w:cs="Arial"/>
              <w:color w:val="000000"/>
              <w:sz w:val="18"/>
              <w:szCs w:val="18"/>
            </w:rPr>
            <w:id w:val="-37933014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69272C"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1081A0" w14:textId="34AFA90F"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Bereitstellen der Abstimmungsbrücke</w:t>
            </w:r>
            <w:r w:rsidR="00AE68C5">
              <w:rPr>
                <w:rFonts w:cs="Arial"/>
                <w:color w:val="000000"/>
                <w:sz w:val="18"/>
                <w:szCs w:val="18"/>
              </w:rPr>
              <w:t xml:space="preserve">, welche die erforderlichen Bestandteile gemäss </w:t>
            </w:r>
            <w:r w:rsidR="001E2169">
              <w:rPr>
                <w:rFonts w:cs="Arial"/>
                <w:color w:val="000000"/>
                <w:sz w:val="18"/>
                <w:szCs w:val="18"/>
              </w:rPr>
              <w:t>d</w:t>
            </w:r>
            <w:r w:rsidR="000E7E8D">
              <w:rPr>
                <w:rFonts w:cs="Arial"/>
                <w:color w:val="000000"/>
                <w:sz w:val="18"/>
                <w:szCs w:val="18"/>
              </w:rPr>
              <w:t>er</w:t>
            </w:r>
            <w:r w:rsidR="001E2169">
              <w:rPr>
                <w:rFonts w:cs="Arial"/>
                <w:color w:val="000000"/>
                <w:sz w:val="18"/>
                <w:szCs w:val="18"/>
              </w:rPr>
              <w:t xml:space="preserve"> Branchenlösung </w:t>
            </w:r>
            <w:r w:rsidR="00AE68C5">
              <w:rPr>
                <w:rFonts w:cs="Arial"/>
                <w:color w:val="000000"/>
                <w:sz w:val="18"/>
                <w:szCs w:val="18"/>
              </w:rPr>
              <w:t>REKOLE</w:t>
            </w:r>
            <w:r w:rsidR="00AE68C5" w:rsidRPr="007D7CEA">
              <w:rPr>
                <w:rFonts w:cs="Arial"/>
                <w:color w:val="000000"/>
                <w:sz w:val="18"/>
                <w:szCs w:val="18"/>
                <w:vertAlign w:val="superscript"/>
              </w:rPr>
              <w:t>®</w:t>
            </w:r>
            <w:r w:rsidR="00AE68C5">
              <w:rPr>
                <w:rFonts w:cs="Arial"/>
                <w:color w:val="000000"/>
                <w:sz w:val="18"/>
                <w:szCs w:val="18"/>
              </w:rPr>
              <w:t>, Kapitel 5.4 beinhaltet</w:t>
            </w:r>
            <w:r w:rsidRPr="00992026">
              <w:rPr>
                <w:rFonts w:cs="Arial"/>
                <w:color w:val="000000"/>
                <w:sz w:val="18"/>
                <w:szCs w:val="18"/>
              </w:rPr>
              <w:t>; dabei müssen die Summen aus der</w:t>
            </w:r>
          </w:p>
          <w:p w14:paraId="5649AB45"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1) Finanzbuchhaltung +/- sachliche Abgrenzungen</w:t>
            </w:r>
          </w:p>
          <w:p w14:paraId="633C4F3B" w14:textId="70CDCA42"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2) Kosten</w:t>
            </w:r>
            <w:r w:rsidR="00AB04DD">
              <w:rPr>
                <w:rFonts w:cs="Arial"/>
                <w:color w:val="000000"/>
                <w:sz w:val="18"/>
                <w:szCs w:val="18"/>
              </w:rPr>
              <w:t>arten</w:t>
            </w:r>
            <w:r w:rsidRPr="00992026">
              <w:rPr>
                <w:rFonts w:cs="Arial"/>
                <w:color w:val="000000"/>
                <w:sz w:val="18"/>
                <w:szCs w:val="18"/>
              </w:rPr>
              <w:t>rechnung</w:t>
            </w:r>
          </w:p>
          <w:p w14:paraId="1BB86A1F"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3) Kostenträgerrechnung</w:t>
            </w:r>
          </w:p>
          <w:p w14:paraId="0CCBD904" w14:textId="77777777" w:rsidR="009C2396" w:rsidRPr="00992026" w:rsidRDefault="007D7CEA" w:rsidP="00AE68C5">
            <w:pPr>
              <w:autoSpaceDE w:val="0"/>
              <w:autoSpaceDN w:val="0"/>
              <w:adjustRightInd w:val="0"/>
              <w:spacing w:line="276" w:lineRule="auto"/>
              <w:textAlignment w:val="center"/>
              <w:rPr>
                <w:rFonts w:cs="Arial"/>
                <w:color w:val="000000"/>
                <w:sz w:val="18"/>
                <w:szCs w:val="18"/>
              </w:rPr>
            </w:pPr>
            <w:r>
              <w:rPr>
                <w:rFonts w:cs="Arial"/>
                <w:color w:val="000000"/>
                <w:sz w:val="18"/>
                <w:szCs w:val="18"/>
              </w:rPr>
              <w:t>ü</w:t>
            </w:r>
            <w:r w:rsidR="009C2396" w:rsidRPr="00992026">
              <w:rPr>
                <w:rFonts w:cs="Arial"/>
                <w:color w:val="000000"/>
                <w:sz w:val="18"/>
                <w:szCs w:val="18"/>
              </w:rPr>
              <w:t>bereinstimmen</w:t>
            </w:r>
            <w:r w:rsidR="00AE68C5">
              <w:rPr>
                <w:rFonts w:cs="Arial"/>
                <w:color w:val="000000"/>
                <w:sz w:val="18"/>
                <w:szCs w:val="18"/>
              </w:rPr>
              <w:t xml:space="preserve"> und die Ergebnisse der Abstimm</w:t>
            </w:r>
            <w:r>
              <w:rPr>
                <w:rFonts w:cs="Arial"/>
                <w:color w:val="000000"/>
                <w:sz w:val="18"/>
                <w:szCs w:val="18"/>
              </w:rPr>
              <w:t>ungs</w:t>
            </w:r>
            <w:r w:rsidR="00AE68C5">
              <w:rPr>
                <w:rFonts w:cs="Arial"/>
                <w:color w:val="000000"/>
                <w:sz w:val="18"/>
                <w:szCs w:val="18"/>
              </w:rPr>
              <w:t>brücke müssen sowohl mit dem Finanzabschluss als auch mit dem Ergebnis der KORE (im System) abstimmbar sein.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351394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D39ADB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F7F4A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70AB8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Zeitliche Abgrenzungen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670B76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62D5C2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CAD6AC"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89A4227"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Bei Vorliegen eines revidierten Finanzabschlusses nach True and Fair View kann auf die Bereitstellung der unter Kapitel 5.5. Zeitliche Abgrenzungen verlangten Dokumentationen, Nachweise usw. verzichtet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E8987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E2E7446" w14:textId="77777777" w:rsidTr="009C2396">
        <w:trPr>
          <w:trHeight w:val="60"/>
        </w:trPr>
        <w:sdt>
          <w:sdtPr>
            <w:rPr>
              <w:rFonts w:cs="Arial"/>
              <w:color w:val="000000"/>
              <w:sz w:val="18"/>
              <w:szCs w:val="18"/>
            </w:rPr>
            <w:id w:val="21709146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351EFB" w14:textId="77777777" w:rsidR="009C2396" w:rsidRPr="00992026" w:rsidRDefault="00AB5529"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F262B8"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Nachweis der aktiven und passiven Rechnungsabgrenzungen</w:t>
            </w:r>
            <w:r w:rsidR="004061F1">
              <w:rPr>
                <w:rFonts w:cs="Arial"/>
                <w:color w:val="000000"/>
                <w:sz w:val="18"/>
                <w:szCs w:val="18"/>
              </w:rPr>
              <w:t xml:space="preserve"> sowie der Rückstellungen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C1F707" w14:textId="77777777" w:rsidR="009C2396" w:rsidRPr="00992026" w:rsidRDefault="009C2396" w:rsidP="00485188">
            <w:pPr>
              <w:autoSpaceDE w:val="0"/>
              <w:autoSpaceDN w:val="0"/>
              <w:adjustRightInd w:val="0"/>
              <w:spacing w:line="276" w:lineRule="auto"/>
              <w:rPr>
                <w:rFonts w:cs="Arial"/>
                <w:sz w:val="18"/>
                <w:szCs w:val="18"/>
              </w:rPr>
            </w:pPr>
          </w:p>
        </w:tc>
      </w:tr>
      <w:tr w:rsidR="00AE68C5" w:rsidRPr="00992026" w14:paraId="2E5A0992" w14:textId="77777777" w:rsidTr="009C2396">
        <w:trPr>
          <w:trHeight w:val="60"/>
        </w:trPr>
        <w:sdt>
          <w:sdtPr>
            <w:rPr>
              <w:rFonts w:cs="Arial"/>
              <w:color w:val="000000"/>
              <w:sz w:val="18"/>
              <w:szCs w:val="18"/>
            </w:rPr>
            <w:id w:val="115341443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2F8C20" w14:textId="77777777" w:rsidR="00AE68C5" w:rsidRDefault="00AB5529"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1F9AA4" w14:textId="2F16297C" w:rsidR="00AE68C5" w:rsidRPr="00992026" w:rsidDel="004061F1" w:rsidRDefault="00542DB5" w:rsidP="005F00D6">
            <w:pPr>
              <w:autoSpaceDE w:val="0"/>
              <w:autoSpaceDN w:val="0"/>
              <w:adjustRightInd w:val="0"/>
              <w:spacing w:line="276" w:lineRule="auto"/>
              <w:textAlignment w:val="center"/>
              <w:rPr>
                <w:rFonts w:cs="Arial"/>
                <w:color w:val="000000"/>
                <w:sz w:val="18"/>
                <w:szCs w:val="18"/>
              </w:rPr>
            </w:pPr>
            <w:r>
              <w:rPr>
                <w:rFonts w:cs="Arial"/>
                <w:color w:val="000000"/>
                <w:sz w:val="18"/>
                <w:szCs w:val="18"/>
              </w:rPr>
              <w:t>N</w:t>
            </w:r>
            <w:r w:rsidR="00AE68C5">
              <w:rPr>
                <w:rFonts w:cs="Arial"/>
                <w:color w:val="000000"/>
                <w:sz w:val="18"/>
                <w:szCs w:val="18"/>
              </w:rPr>
              <w:t xml:space="preserve">ur die Periode betreffende Aufwände und Erträge </w:t>
            </w:r>
            <w:r w:rsidR="000E7E8D">
              <w:rPr>
                <w:rFonts w:cs="Arial"/>
                <w:color w:val="000000"/>
                <w:sz w:val="18"/>
                <w:szCs w:val="18"/>
              </w:rPr>
              <w:t>muss</w:t>
            </w:r>
            <w:r>
              <w:rPr>
                <w:rFonts w:cs="Arial"/>
                <w:color w:val="000000"/>
                <w:sz w:val="18"/>
                <w:szCs w:val="18"/>
              </w:rPr>
              <w:t xml:space="preserve"> </w:t>
            </w:r>
            <w:r w:rsidR="00AE68C5">
              <w:rPr>
                <w:rFonts w:cs="Arial"/>
                <w:color w:val="000000"/>
                <w:sz w:val="18"/>
                <w:szCs w:val="18"/>
              </w:rPr>
              <w:t xml:space="preserve">in der Kostenrechnung </w:t>
            </w:r>
            <w:r w:rsidR="000E7E8D">
              <w:rPr>
                <w:rFonts w:cs="Arial"/>
                <w:color w:val="000000"/>
                <w:sz w:val="18"/>
                <w:szCs w:val="18"/>
              </w:rPr>
              <w:t>einfliessen</w:t>
            </w:r>
            <w:r w:rsidR="00AE68C5">
              <w:rPr>
                <w:rFonts w:cs="Arial"/>
                <w:color w:val="000000"/>
                <w:sz w:val="18"/>
                <w:szCs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57C5873" w14:textId="77777777" w:rsidR="00AE68C5" w:rsidRPr="00992026" w:rsidRDefault="00AE68C5" w:rsidP="00485188">
            <w:pPr>
              <w:autoSpaceDE w:val="0"/>
              <w:autoSpaceDN w:val="0"/>
              <w:adjustRightInd w:val="0"/>
              <w:spacing w:line="276" w:lineRule="auto"/>
              <w:rPr>
                <w:rFonts w:cs="Arial"/>
                <w:sz w:val="18"/>
                <w:szCs w:val="18"/>
              </w:rPr>
            </w:pPr>
          </w:p>
        </w:tc>
      </w:tr>
      <w:tr w:rsidR="009C2396" w:rsidRPr="00992026" w14:paraId="202690C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F2DFF0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5.6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9E8DD5"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Sachliche Abgrenzungen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7B404B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A8042B6" w14:textId="77777777" w:rsidTr="009C2396">
        <w:trPr>
          <w:trHeight w:val="60"/>
        </w:trPr>
        <w:sdt>
          <w:sdtPr>
            <w:rPr>
              <w:rFonts w:cs="Arial"/>
              <w:color w:val="000000"/>
              <w:sz w:val="18"/>
              <w:szCs w:val="18"/>
            </w:rPr>
            <w:id w:val="6354617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8C7B56"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643455" w14:textId="1A2CDB95"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In der Kostenrechnung </w:t>
            </w:r>
            <w:r w:rsidR="00542DB5">
              <w:rPr>
                <w:rFonts w:cs="Arial"/>
                <w:color w:val="000000"/>
                <w:sz w:val="18"/>
                <w:szCs w:val="18"/>
              </w:rPr>
              <w:t>müssen</w:t>
            </w:r>
            <w:r w:rsidR="00542DB5" w:rsidRPr="00992026">
              <w:rPr>
                <w:rFonts w:cs="Arial"/>
                <w:color w:val="000000"/>
                <w:sz w:val="18"/>
                <w:szCs w:val="18"/>
              </w:rPr>
              <w:t xml:space="preserve"> </w:t>
            </w:r>
            <w:r w:rsidRPr="00992026">
              <w:rPr>
                <w:rFonts w:cs="Arial"/>
                <w:color w:val="000000"/>
                <w:sz w:val="18"/>
                <w:szCs w:val="18"/>
              </w:rPr>
              <w:t>als Kosten nur jene Aufwände einbezogen</w:t>
            </w:r>
            <w:r w:rsidR="00542DB5">
              <w:rPr>
                <w:rFonts w:cs="Arial"/>
                <w:color w:val="000000"/>
                <w:sz w:val="18"/>
                <w:szCs w:val="18"/>
              </w:rPr>
              <w:t xml:space="preserve"> werden</w:t>
            </w:r>
            <w:r w:rsidRPr="00992026">
              <w:rPr>
                <w:rFonts w:cs="Arial"/>
                <w:color w:val="000000"/>
                <w:sz w:val="18"/>
                <w:szCs w:val="18"/>
              </w:rPr>
              <w:t xml:space="preserve">, die im Zusammenhang mit dem eigentlichen Betriebszweck des Unternehmens stehen. </w:t>
            </w:r>
            <w:r w:rsidRPr="00992026">
              <w:rPr>
                <w:rFonts w:cs="Arial"/>
                <w:color w:val="000000"/>
                <w:sz w:val="18"/>
                <w:szCs w:val="18"/>
              </w:rPr>
              <w:sym w:font="Wingdings" w:char="F0E0"/>
            </w:r>
            <w:r w:rsidRPr="00992026">
              <w:rPr>
                <w:rFonts w:cs="Arial"/>
                <w:color w:val="000000"/>
                <w:sz w:val="18"/>
                <w:szCs w:val="18"/>
              </w:rPr>
              <w:t xml:space="preserve"> Abstimmungsbrücke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938938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0EF79AB" w14:textId="77777777" w:rsidTr="009C2396">
        <w:trPr>
          <w:trHeight w:val="60"/>
        </w:trPr>
        <w:sdt>
          <w:sdtPr>
            <w:rPr>
              <w:rFonts w:cs="Arial"/>
              <w:color w:val="000000"/>
              <w:sz w:val="18"/>
              <w:szCs w:val="18"/>
            </w:rPr>
            <w:id w:val="191049045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8C2173"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EC10BE" w14:textId="42E6E0DB" w:rsidR="009C2396" w:rsidRPr="00992026" w:rsidRDefault="00542DB5"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9C2396" w:rsidRPr="00992026">
              <w:rPr>
                <w:rFonts w:cs="Arial"/>
                <w:color w:val="000000"/>
                <w:sz w:val="18"/>
                <w:szCs w:val="18"/>
              </w:rPr>
              <w:t xml:space="preserve"> Anderskosten</w:t>
            </w:r>
            <w:r>
              <w:rPr>
                <w:rFonts w:cs="Arial"/>
                <w:color w:val="000000"/>
                <w:sz w:val="18"/>
                <w:szCs w:val="18"/>
              </w:rPr>
              <w:t xml:space="preserve"> müssen in der Kostenrechnung</w:t>
            </w:r>
            <w:r w:rsidR="009C2396" w:rsidRPr="00992026">
              <w:rPr>
                <w:rFonts w:cs="Arial"/>
                <w:color w:val="000000"/>
                <w:sz w:val="18"/>
                <w:szCs w:val="18"/>
              </w:rPr>
              <w:t xml:space="preserve"> mittels anderer Bewertungssätze </w:t>
            </w:r>
            <w:r>
              <w:rPr>
                <w:rFonts w:cs="Arial"/>
                <w:color w:val="000000"/>
                <w:sz w:val="18"/>
                <w:szCs w:val="18"/>
              </w:rPr>
              <w:t>berücksichtigt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4B2C4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5CB21FA" w14:textId="77777777" w:rsidTr="009C2396">
        <w:trPr>
          <w:trHeight w:val="60"/>
        </w:trPr>
        <w:sdt>
          <w:sdtPr>
            <w:rPr>
              <w:rFonts w:cs="Arial"/>
              <w:color w:val="000000"/>
              <w:sz w:val="18"/>
              <w:szCs w:val="18"/>
            </w:rPr>
            <w:id w:val="6306071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1B339D"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980B77" w14:textId="14E7356E" w:rsidR="009C2396" w:rsidRPr="00992026" w:rsidRDefault="001F5DA8" w:rsidP="00485188">
            <w:pPr>
              <w:autoSpaceDE w:val="0"/>
              <w:autoSpaceDN w:val="0"/>
              <w:adjustRightInd w:val="0"/>
              <w:spacing w:line="276" w:lineRule="auto"/>
              <w:textAlignment w:val="center"/>
              <w:rPr>
                <w:rFonts w:cs="Arial"/>
                <w:color w:val="000000"/>
                <w:sz w:val="18"/>
                <w:szCs w:val="18"/>
              </w:rPr>
            </w:pPr>
            <w:r w:rsidRPr="001F5DA8">
              <w:rPr>
                <w:rFonts w:cs="Arial"/>
                <w:color w:val="000000"/>
                <w:sz w:val="18"/>
                <w:szCs w:val="18"/>
              </w:rPr>
              <w:t>Die Zusatzkosten müssen in der Kostenrechnung berücksichtigt werden, wenn das Spital über die entsprechenden Informationen verfügt.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7FCBC29" w14:textId="77777777" w:rsidR="009C2396" w:rsidRPr="00992026" w:rsidRDefault="009C2396" w:rsidP="00485188">
            <w:pPr>
              <w:autoSpaceDE w:val="0"/>
              <w:autoSpaceDN w:val="0"/>
              <w:adjustRightInd w:val="0"/>
              <w:spacing w:line="276" w:lineRule="auto"/>
              <w:rPr>
                <w:rFonts w:cs="Arial"/>
                <w:sz w:val="18"/>
                <w:szCs w:val="18"/>
              </w:rPr>
            </w:pPr>
          </w:p>
        </w:tc>
      </w:tr>
    </w:tbl>
    <w:p w14:paraId="407DDE66"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6841BF96" w14:textId="77777777" w:rsidTr="009C2396">
        <w:trPr>
          <w:trHeight w:val="521"/>
        </w:trPr>
        <w:sdt>
          <w:sdtPr>
            <w:rPr>
              <w:rFonts w:cs="Arial"/>
              <w:color w:val="000000"/>
              <w:sz w:val="18"/>
              <w:szCs w:val="18"/>
            </w:rPr>
            <w:id w:val="80581672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E32652" w14:textId="490784C9"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5222F8" w14:textId="0FF0A052" w:rsidR="009C2396" w:rsidRPr="00992026" w:rsidRDefault="00D607AA" w:rsidP="00485188">
            <w:pPr>
              <w:autoSpaceDE w:val="0"/>
              <w:autoSpaceDN w:val="0"/>
              <w:adjustRightInd w:val="0"/>
              <w:spacing w:line="276" w:lineRule="auto"/>
              <w:textAlignment w:val="center"/>
              <w:rPr>
                <w:rFonts w:cs="Arial"/>
                <w:color w:val="005496"/>
                <w:sz w:val="18"/>
                <w:szCs w:val="18"/>
              </w:rPr>
            </w:pPr>
            <w:r w:rsidRPr="00D607AA">
              <w:rPr>
                <w:rFonts w:cs="Arial"/>
                <w:color w:val="000000"/>
                <w:sz w:val="18"/>
                <w:szCs w:val="18"/>
              </w:rPr>
              <w:t xml:space="preserve">Die kalkulatorischen Zinsen müssen auf das Vermögen der betriebsnotwendigen Vermögenswerte berechnet werden. Alle nicht betriebsnotwendigen Vermögensteile (= neutrale Vermögenswerte) müssen ausgeschlossen werden. </w:t>
            </w:r>
          </w:p>
          <w:p w14:paraId="66144D72" w14:textId="77777777" w:rsidR="009C2396" w:rsidRPr="00992026" w:rsidRDefault="009C2396" w:rsidP="00485188">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Hinweis: Die Kalkulationsbasis zur Ermittlung der kalkulatorischen Zinsen auf dem Umlaufvermögen entspricht dem Nettoumlaufvermögen und stützt sich auf</w:t>
            </w:r>
          </w:p>
          <w:p w14:paraId="33EC07F3" w14:textId="77777777" w:rsidR="009C2396" w:rsidRPr="00992026" w:rsidRDefault="009C2396" w:rsidP="00485188">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992026">
              <w:rPr>
                <w:rFonts w:cs="Arial"/>
                <w:color w:val="005496"/>
                <w:sz w:val="18"/>
                <w:szCs w:val="18"/>
              </w:rPr>
              <w:t>den durchschnittlichen, an das Vermögen gebundenen Netto-Kapitalbestand.</w:t>
            </w:r>
          </w:p>
          <w:p w14:paraId="00F9C096" w14:textId="77777777" w:rsidR="009C2396" w:rsidRDefault="009C2396" w:rsidP="00485188">
            <w:pPr>
              <w:autoSpaceDE w:val="0"/>
              <w:autoSpaceDN w:val="0"/>
              <w:adjustRightInd w:val="0"/>
              <w:spacing w:line="276" w:lineRule="auto"/>
              <w:textAlignment w:val="center"/>
              <w:rPr>
                <w:rFonts w:cs="Arial"/>
                <w:color w:val="005496"/>
                <w:sz w:val="18"/>
                <w:szCs w:val="18"/>
              </w:rPr>
            </w:pPr>
          </w:p>
          <w:p w14:paraId="085DDCAA" w14:textId="77777777" w:rsidR="00994E46" w:rsidRPr="008704D5" w:rsidRDefault="00994E46" w:rsidP="00994E46">
            <w:pPr>
              <w:pStyle w:val="tabellegt"/>
              <w:rPr>
                <w:rFonts w:ascii="Arial" w:hAnsi="Arial" w:cs="Arial"/>
                <w:color w:val="005496"/>
                <w:lang w:val="de-CH"/>
              </w:rPr>
            </w:pPr>
            <w:r w:rsidRPr="008704D5">
              <w:rPr>
                <w:rFonts w:ascii="Arial" w:hAnsi="Arial" w:cs="Arial"/>
                <w:color w:val="005496"/>
                <w:lang w:val="de-CH"/>
              </w:rPr>
              <w:t>Negativzinsen, die sich auf Grund eines negativen Nettoumlaufvermögens ergeben und sich in Form eines Erlöses auf die Kostenrechnung auswirken, werden nicht berücksichtigt.</w:t>
            </w:r>
          </w:p>
          <w:p w14:paraId="13E712A5" w14:textId="77777777" w:rsidR="00994E46" w:rsidRPr="00994E46" w:rsidRDefault="00994E46" w:rsidP="00485188">
            <w:pPr>
              <w:autoSpaceDE w:val="0"/>
              <w:autoSpaceDN w:val="0"/>
              <w:adjustRightInd w:val="0"/>
              <w:spacing w:line="276" w:lineRule="auto"/>
              <w:textAlignment w:val="center"/>
              <w:rPr>
                <w:rFonts w:cs="Arial"/>
                <w:color w:val="005496"/>
                <w:sz w:val="18"/>
                <w:szCs w:val="18"/>
                <w:lang w:val="de-DE"/>
              </w:rPr>
            </w:pPr>
          </w:p>
          <w:p w14:paraId="22C2FB5A" w14:textId="0E57E67F" w:rsidR="009C2396" w:rsidRPr="00992026" w:rsidRDefault="009C2396" w:rsidP="00485188">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 xml:space="preserve">Die Kalkulationsbasis zur Ermittlung der kalkulatorischen Zinsen auf dem Anlagevermögen entspricht dem betriebsnotwendigen </w:t>
            </w:r>
            <w:proofErr w:type="gramStart"/>
            <w:r w:rsidRPr="00992026">
              <w:rPr>
                <w:rFonts w:cs="Arial"/>
                <w:color w:val="005496"/>
                <w:sz w:val="18"/>
                <w:szCs w:val="18"/>
              </w:rPr>
              <w:t>Anlagevermögen</w:t>
            </w:r>
            <w:r w:rsidR="00061BD3">
              <w:rPr>
                <w:rFonts w:cs="Arial"/>
                <w:color w:val="005496"/>
                <w:sz w:val="18"/>
                <w:szCs w:val="18"/>
              </w:rPr>
              <w:t xml:space="preserve"> </w:t>
            </w:r>
            <w:r w:rsidR="00061BD3" w:rsidRPr="00061BD3">
              <w:rPr>
                <w:rFonts w:cs="Arial"/>
                <w:color w:val="005496"/>
                <w:sz w:val="18"/>
                <w:szCs w:val="18"/>
              </w:rPr>
              <w:t xml:space="preserve"> </w:t>
            </w:r>
            <w:r w:rsidR="00061BD3" w:rsidRPr="00871541">
              <w:rPr>
                <w:rFonts w:cs="Arial"/>
                <w:color w:val="005496"/>
                <w:sz w:val="18"/>
                <w:szCs w:val="18"/>
              </w:rPr>
              <w:t>(</w:t>
            </w:r>
            <w:proofErr w:type="gramEnd"/>
            <w:r w:rsidR="00061BD3" w:rsidRPr="00871541">
              <w:rPr>
                <w:rFonts w:cs="Arial"/>
                <w:color w:val="005496"/>
                <w:sz w:val="18"/>
                <w:szCs w:val="18"/>
              </w:rPr>
              <w:t>exkl. Anlagen im Bau)</w:t>
            </w:r>
            <w:r w:rsidRPr="00871541">
              <w:rPr>
                <w:rFonts w:cs="Arial"/>
                <w:color w:val="005496"/>
                <w:sz w:val="18"/>
                <w:szCs w:val="18"/>
              </w:rPr>
              <w:t xml:space="preserve"> </w:t>
            </w:r>
            <w:r w:rsidRPr="00992026">
              <w:rPr>
                <w:rFonts w:cs="Arial"/>
                <w:color w:val="005496"/>
                <w:sz w:val="18"/>
                <w:szCs w:val="18"/>
              </w:rPr>
              <w:t>und stützt sich auf</w:t>
            </w:r>
          </w:p>
          <w:p w14:paraId="2D317EC1" w14:textId="77777777" w:rsidR="00513436" w:rsidRDefault="009C2396" w:rsidP="00AF6F66">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992026">
              <w:rPr>
                <w:rFonts w:cs="Arial"/>
                <w:color w:val="005496"/>
                <w:sz w:val="18"/>
                <w:szCs w:val="18"/>
              </w:rPr>
              <w:t>den durchschnittlichen, an das Vermögen gebundenen Anlagebestand.</w:t>
            </w:r>
          </w:p>
          <w:p w14:paraId="5ED88625" w14:textId="77777777" w:rsidR="002A1DE2" w:rsidRDefault="002A1DE2" w:rsidP="002A1DE2">
            <w:pPr>
              <w:tabs>
                <w:tab w:val="left" w:pos="210"/>
              </w:tabs>
              <w:autoSpaceDE w:val="0"/>
              <w:autoSpaceDN w:val="0"/>
              <w:adjustRightInd w:val="0"/>
              <w:spacing w:line="276" w:lineRule="auto"/>
              <w:jc w:val="both"/>
              <w:textAlignment w:val="center"/>
              <w:rPr>
                <w:rFonts w:cs="Arial"/>
                <w:color w:val="005496"/>
                <w:sz w:val="18"/>
                <w:szCs w:val="18"/>
              </w:rPr>
            </w:pPr>
          </w:p>
          <w:p w14:paraId="339F1B56" w14:textId="77777777" w:rsidR="002A1DE2" w:rsidRPr="002A1DE2" w:rsidRDefault="002A1DE2" w:rsidP="002A1DE2">
            <w:pPr>
              <w:tabs>
                <w:tab w:val="left" w:pos="210"/>
              </w:tabs>
              <w:autoSpaceDE w:val="0"/>
              <w:autoSpaceDN w:val="0"/>
              <w:adjustRightInd w:val="0"/>
              <w:spacing w:line="276" w:lineRule="auto"/>
              <w:jc w:val="both"/>
              <w:textAlignment w:val="center"/>
              <w:rPr>
                <w:rFonts w:cs="Arial"/>
                <w:color w:val="005496"/>
                <w:sz w:val="18"/>
                <w:szCs w:val="18"/>
              </w:rPr>
            </w:pPr>
            <w:r w:rsidRPr="002A1DE2">
              <w:rPr>
                <w:rFonts w:cs="Arial"/>
                <w:color w:val="005496"/>
                <w:sz w:val="18"/>
                <w:szCs w:val="18"/>
              </w:rPr>
              <w:t>Kalkulatorische Zinsen werden nicht indexiert.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E884F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1248C8A" w14:textId="77777777" w:rsidTr="00EF7917">
        <w:trPr>
          <w:trHeight w:val="398"/>
        </w:trPr>
        <w:sdt>
          <w:sdtPr>
            <w:rPr>
              <w:rFonts w:cs="Arial"/>
              <w:color w:val="000000"/>
              <w:sz w:val="18"/>
              <w:szCs w:val="18"/>
            </w:rPr>
            <w:id w:val="19381782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5FBED3"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287C9F" w14:textId="7C0A4DCF" w:rsidR="009C2396" w:rsidRPr="00992026" w:rsidRDefault="00114085"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I</w:t>
            </w:r>
            <w:r w:rsidR="004154F1" w:rsidRPr="004154F1">
              <w:rPr>
                <w:rFonts w:cs="Arial"/>
                <w:color w:val="000000"/>
                <w:sz w:val="18"/>
                <w:szCs w:val="18"/>
              </w:rPr>
              <w:t xml:space="preserve">ndirekte Steuern müssen als unveränderliche, </w:t>
            </w:r>
            <w:proofErr w:type="spellStart"/>
            <w:r w:rsidR="004154F1" w:rsidRPr="004154F1">
              <w:rPr>
                <w:rFonts w:cs="Arial"/>
                <w:color w:val="000000"/>
                <w:sz w:val="18"/>
                <w:szCs w:val="18"/>
              </w:rPr>
              <w:t>inkorporierbare</w:t>
            </w:r>
            <w:proofErr w:type="spellEnd"/>
            <w:r w:rsidR="004154F1" w:rsidRPr="004154F1">
              <w:rPr>
                <w:rFonts w:cs="Arial"/>
                <w:color w:val="000000"/>
                <w:sz w:val="18"/>
                <w:szCs w:val="18"/>
              </w:rPr>
              <w:t xml:space="preserve"> Kosten betrachtet werden. Keine </w:t>
            </w:r>
            <w:r>
              <w:rPr>
                <w:rFonts w:cs="Arial"/>
                <w:color w:val="000000"/>
                <w:sz w:val="18"/>
                <w:szCs w:val="18"/>
              </w:rPr>
              <w:t xml:space="preserve">Gewinnsteuer und Kapitalsteuer </w:t>
            </w:r>
            <w:r w:rsidR="004154F1" w:rsidRPr="004154F1">
              <w:rPr>
                <w:rFonts w:cs="Arial"/>
                <w:color w:val="000000"/>
                <w:sz w:val="18"/>
                <w:szCs w:val="18"/>
              </w:rPr>
              <w:t>müssen in der Kostenrechnung als Kosten betrachtet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5419CA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5FCFEC5" w14:textId="77777777" w:rsidTr="00EF7917">
        <w:trPr>
          <w:trHeight w:val="593"/>
        </w:trPr>
        <w:sdt>
          <w:sdtPr>
            <w:rPr>
              <w:rFonts w:cs="Arial"/>
              <w:color w:val="000000"/>
              <w:sz w:val="18"/>
              <w:szCs w:val="18"/>
            </w:rPr>
            <w:id w:val="65951230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304EFD"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533D56" w14:textId="2CC4CED9" w:rsidR="009C2396" w:rsidRPr="00992026" w:rsidRDefault="004154F1"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B</w:t>
            </w:r>
            <w:r w:rsidR="009C2396" w:rsidRPr="00992026">
              <w:rPr>
                <w:rFonts w:cs="Arial"/>
                <w:color w:val="000000"/>
                <w:sz w:val="18"/>
                <w:szCs w:val="18"/>
              </w:rPr>
              <w:t>ei Pauschalabgeltungssystemen</w:t>
            </w:r>
            <w:r>
              <w:rPr>
                <w:rFonts w:cs="Arial"/>
                <w:color w:val="000000"/>
                <w:sz w:val="18"/>
                <w:szCs w:val="18"/>
              </w:rPr>
              <w:t xml:space="preserve"> müssen</w:t>
            </w:r>
            <w:r w:rsidR="009C2396" w:rsidRPr="00992026">
              <w:rPr>
                <w:rFonts w:cs="Arial"/>
                <w:color w:val="000000"/>
                <w:sz w:val="18"/>
                <w:szCs w:val="18"/>
              </w:rPr>
              <w:t xml:space="preserve"> </w:t>
            </w:r>
            <w:r>
              <w:rPr>
                <w:rFonts w:cs="Arial"/>
                <w:color w:val="000000"/>
                <w:sz w:val="18"/>
                <w:szCs w:val="18"/>
              </w:rPr>
              <w:t>d</w:t>
            </w:r>
            <w:r w:rsidR="009C2396" w:rsidRPr="00992026">
              <w:rPr>
                <w:rFonts w:cs="Arial"/>
                <w:color w:val="000000"/>
                <w:sz w:val="18"/>
                <w:szCs w:val="18"/>
              </w:rPr>
              <w:t>ie Abgrenzungen zu den angefangenen Arbeiten</w:t>
            </w:r>
            <w:r>
              <w:rPr>
                <w:rFonts w:cs="Arial"/>
                <w:color w:val="000000"/>
                <w:sz w:val="18"/>
                <w:szCs w:val="18"/>
              </w:rPr>
              <w:t>,</w:t>
            </w:r>
            <w:r w:rsidR="009C2396" w:rsidRPr="00992026">
              <w:rPr>
                <w:rFonts w:cs="Arial"/>
                <w:color w:val="000000"/>
                <w:sz w:val="18"/>
                <w:szCs w:val="18"/>
              </w:rPr>
              <w:t xml:space="preserve"> d</w:t>
            </w:r>
            <w:r w:rsidR="000E7E8D">
              <w:rPr>
                <w:rFonts w:cs="Arial"/>
                <w:color w:val="000000"/>
                <w:sz w:val="18"/>
                <w:szCs w:val="18"/>
              </w:rPr>
              <w:t>en</w:t>
            </w:r>
            <w:r w:rsidR="009C2396" w:rsidRPr="00992026">
              <w:rPr>
                <w:rFonts w:cs="Arial"/>
                <w:color w:val="000000"/>
                <w:sz w:val="18"/>
                <w:szCs w:val="18"/>
              </w:rPr>
              <w:t xml:space="preserve"> im Kapitel 5.6.6 Bewertung und Abgrenzung der angefangenen Arbeit erwähnten Kriterien</w:t>
            </w:r>
            <w:r>
              <w:rPr>
                <w:rFonts w:cs="Arial"/>
                <w:color w:val="000000"/>
                <w:sz w:val="18"/>
                <w:szCs w:val="18"/>
              </w:rPr>
              <w:t xml:space="preserve"> entsprechen</w:t>
            </w:r>
            <w:r w:rsidR="009C2396"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650EF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4D07EE9"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8417A7C"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6</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4304AA68"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Kostenartenrechnung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250A3CF0"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71A0201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A15B35"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34BA5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Grundsätze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BDCD33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849931A" w14:textId="77777777" w:rsidTr="009C2396">
        <w:trPr>
          <w:trHeight w:val="117"/>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FB6819"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5D54FD7"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364ACE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88CFBF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9D11FA"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C7933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Aufgaben der Kostenartenbuchhaltung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6868E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939770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AA5C30"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9F7F38"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6E062C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FC9EE8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983D7B"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7B6DC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Gliederung der Kostenarten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52F39D2"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83B4A8B" w14:textId="77777777" w:rsidTr="009C2396">
        <w:trPr>
          <w:trHeight w:val="60"/>
        </w:trPr>
        <w:sdt>
          <w:sdtPr>
            <w:rPr>
              <w:rFonts w:cs="Arial"/>
              <w:color w:val="000000"/>
              <w:sz w:val="18"/>
              <w:szCs w:val="18"/>
            </w:rPr>
            <w:id w:val="-19292204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0D17915"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1ED6CB"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Dokumentation der einheitlichen Erfassung und Bewertung der Kostenarten sowie der Gliederung nach ihrer Herkunft (Primärkosten/Sekundärkosten)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D23247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7FAD989"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A7716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B5DA5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Der Kostenartenrahmen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85898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FCA1445" w14:textId="77777777" w:rsidTr="009C2396">
        <w:trPr>
          <w:trHeight w:val="60"/>
        </w:trPr>
        <w:sdt>
          <w:sdtPr>
            <w:rPr>
              <w:rFonts w:cs="Arial"/>
              <w:color w:val="000000"/>
              <w:sz w:val="18"/>
              <w:szCs w:val="18"/>
            </w:rPr>
            <w:id w:val="-97660192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784B83"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F5CC6A" w14:textId="77777777" w:rsidR="009C239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Kostenartenrahmen gemäss Gliederung REKOLE</w:t>
            </w:r>
            <w:r w:rsidRPr="00992026">
              <w:rPr>
                <w:rFonts w:cs="Arial"/>
                <w:color w:val="000000"/>
                <w:sz w:val="18"/>
                <w:szCs w:val="18"/>
                <w:vertAlign w:val="superscript"/>
              </w:rPr>
              <w:t>®</w:t>
            </w:r>
            <w:r w:rsidRPr="00992026">
              <w:rPr>
                <w:rFonts w:cs="Arial"/>
                <w:color w:val="000000"/>
                <w:sz w:val="18"/>
                <w:szCs w:val="18"/>
              </w:rPr>
              <w:t>. Wenn Kann-Kostenarten vorhanden sind, ist die Sicherstellung auf die Muss-Ebene zu gewährleisten.</w:t>
            </w:r>
          </w:p>
          <w:p w14:paraId="02AFC0AC" w14:textId="77777777" w:rsidR="00AE68C5" w:rsidRPr="00AB5529" w:rsidRDefault="00AE68C5" w:rsidP="00485188">
            <w:pPr>
              <w:autoSpaceDE w:val="0"/>
              <w:autoSpaceDN w:val="0"/>
              <w:adjustRightInd w:val="0"/>
              <w:spacing w:line="276" w:lineRule="auto"/>
              <w:textAlignment w:val="center"/>
              <w:rPr>
                <w:rFonts w:cs="Arial"/>
                <w:color w:val="1F497D" w:themeColor="text2"/>
                <w:sz w:val="18"/>
                <w:szCs w:val="18"/>
              </w:rPr>
            </w:pPr>
          </w:p>
          <w:p w14:paraId="2B7F48DF" w14:textId="77777777" w:rsidR="00AE68C5" w:rsidRPr="00992026" w:rsidRDefault="00AE68C5" w:rsidP="00485188">
            <w:pPr>
              <w:autoSpaceDE w:val="0"/>
              <w:autoSpaceDN w:val="0"/>
              <w:adjustRightInd w:val="0"/>
              <w:spacing w:line="276" w:lineRule="auto"/>
              <w:textAlignment w:val="center"/>
              <w:rPr>
                <w:rFonts w:cs="Arial"/>
                <w:color w:val="000000"/>
                <w:sz w:val="18"/>
                <w:szCs w:val="18"/>
              </w:rPr>
            </w:pPr>
            <w:r w:rsidRPr="007D7CEA">
              <w:rPr>
                <w:rFonts w:cs="Arial"/>
                <w:color w:val="005496"/>
                <w:sz w:val="18"/>
                <w:szCs w:val="18"/>
              </w:rPr>
              <w:t>Hinweis: Die Nummerierung der Kostenarten ist bindend.</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1B6A4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F2C162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785E0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BD016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Gliederung nach Art der Verrechnung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EB767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D247628" w14:textId="77777777" w:rsidTr="009C2396">
        <w:trPr>
          <w:trHeight w:val="60"/>
        </w:trPr>
        <w:sdt>
          <w:sdtPr>
            <w:rPr>
              <w:rFonts w:cs="Arial"/>
              <w:color w:val="000000"/>
              <w:sz w:val="18"/>
              <w:szCs w:val="18"/>
            </w:rPr>
            <w:id w:val="161254891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5B0175"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22C80C" w14:textId="72DC92AF" w:rsidR="009C2396" w:rsidRPr="00F8788C" w:rsidRDefault="00F941CF"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w:t>
            </w:r>
            <w:r w:rsidR="000E7E8D">
              <w:rPr>
                <w:rFonts w:cs="Arial"/>
                <w:color w:val="000000"/>
                <w:sz w:val="18"/>
                <w:szCs w:val="18"/>
              </w:rPr>
              <w:t>ie</w:t>
            </w:r>
            <w:r w:rsidR="009C2396" w:rsidRPr="00992026">
              <w:rPr>
                <w:rFonts w:cs="Arial"/>
                <w:color w:val="000000"/>
                <w:sz w:val="18"/>
                <w:szCs w:val="18"/>
              </w:rPr>
              <w:t xml:space="preserve"> Identifikation der Einzelkosten</w:t>
            </w:r>
            <w:r>
              <w:rPr>
                <w:rFonts w:cs="Arial"/>
                <w:color w:val="000000"/>
                <w:sz w:val="18"/>
                <w:szCs w:val="18"/>
              </w:rPr>
              <w:t xml:space="preserve"> </w:t>
            </w:r>
            <w:r w:rsidR="00DB2B68">
              <w:rPr>
                <w:rFonts w:cs="Arial"/>
                <w:color w:val="000000"/>
                <w:sz w:val="18"/>
                <w:szCs w:val="18"/>
              </w:rPr>
              <w:t>muss</w:t>
            </w:r>
            <w:r w:rsidR="009C2396" w:rsidRPr="00992026">
              <w:rPr>
                <w:rFonts w:cs="Arial"/>
                <w:color w:val="000000"/>
                <w:sz w:val="18"/>
                <w:szCs w:val="18"/>
              </w:rPr>
              <w:t xml:space="preserve"> </w:t>
            </w:r>
            <w:r w:rsidR="00932459">
              <w:rPr>
                <w:rFonts w:cs="Arial"/>
                <w:color w:val="000000"/>
                <w:sz w:val="18"/>
                <w:szCs w:val="18"/>
              </w:rPr>
              <w:t xml:space="preserve">(unter Berücksichtigung der ABC-Methode) </w:t>
            </w:r>
            <w:r w:rsidR="007A12E5" w:rsidRPr="00992026">
              <w:rPr>
                <w:rFonts w:cs="Arial"/>
                <w:color w:val="000000"/>
                <w:sz w:val="18"/>
                <w:szCs w:val="18"/>
              </w:rPr>
              <w:t>gemäss</w:t>
            </w:r>
            <w:r w:rsidR="007A12E5">
              <w:rPr>
                <w:rFonts w:cs="Arial"/>
                <w:color w:val="000000"/>
                <w:sz w:val="18"/>
                <w:szCs w:val="18"/>
              </w:rPr>
              <w:t xml:space="preserve"> den Richtlinien</w:t>
            </w:r>
            <w:r w:rsidR="009C2396" w:rsidRPr="00992026">
              <w:rPr>
                <w:rFonts w:cs="Arial"/>
                <w:color w:val="000000"/>
                <w:sz w:val="18"/>
                <w:szCs w:val="18"/>
              </w:rPr>
              <w:t xml:space="preserve"> </w:t>
            </w:r>
            <w:r>
              <w:rPr>
                <w:rFonts w:cs="Arial"/>
                <w:color w:val="000000"/>
                <w:sz w:val="18"/>
                <w:szCs w:val="18"/>
              </w:rPr>
              <w:t>der Branchenlösung</w:t>
            </w:r>
            <w:r w:rsidRPr="00992026">
              <w:rPr>
                <w:rFonts w:cs="Arial"/>
                <w:color w:val="000000"/>
                <w:sz w:val="18"/>
                <w:szCs w:val="18"/>
              </w:rPr>
              <w:t xml:space="preserve"> </w:t>
            </w:r>
            <w:r w:rsidR="009C2396" w:rsidRPr="00992026">
              <w:rPr>
                <w:rFonts w:cs="Arial"/>
                <w:color w:val="000000"/>
                <w:sz w:val="18"/>
                <w:szCs w:val="18"/>
              </w:rPr>
              <w:t>REKOLE</w:t>
            </w:r>
            <w:r w:rsidR="009C2396" w:rsidRPr="00992026">
              <w:rPr>
                <w:rFonts w:cs="Arial"/>
                <w:color w:val="000000"/>
                <w:sz w:val="18"/>
                <w:szCs w:val="18"/>
                <w:vertAlign w:val="superscript"/>
              </w:rPr>
              <w:t>®</w:t>
            </w:r>
            <w:r>
              <w:rPr>
                <w:rFonts w:cs="Arial"/>
                <w:color w:val="000000"/>
                <w:sz w:val="18"/>
                <w:szCs w:val="18"/>
              </w:rPr>
              <w:t xml:space="preserve"> erfolgen (</w:t>
            </w:r>
            <w:r w:rsidRPr="00F941CF">
              <w:rPr>
                <w:rFonts w:cs="Arial"/>
                <w:color w:val="000000"/>
                <w:sz w:val="18"/>
                <w:szCs w:val="18"/>
              </w:rPr>
              <w:t>unter Berücksichtigung der ABC-Methode)</w:t>
            </w:r>
            <w:r>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661486E" w14:textId="77777777" w:rsidR="009C2396" w:rsidRPr="00992026" w:rsidRDefault="009C2396" w:rsidP="00485188">
            <w:pPr>
              <w:autoSpaceDE w:val="0"/>
              <w:autoSpaceDN w:val="0"/>
              <w:adjustRightInd w:val="0"/>
              <w:spacing w:line="276" w:lineRule="auto"/>
              <w:rPr>
                <w:rFonts w:cs="Arial"/>
                <w:sz w:val="18"/>
                <w:szCs w:val="18"/>
              </w:rPr>
            </w:pPr>
          </w:p>
        </w:tc>
      </w:tr>
    </w:tbl>
    <w:p w14:paraId="16C79980" w14:textId="77777777" w:rsidR="00694E02" w:rsidRDefault="00694E02">
      <w:r>
        <w:br w:type="page"/>
      </w:r>
    </w:p>
    <w:tbl>
      <w:tblPr>
        <w:tblW w:w="12696" w:type="dxa"/>
        <w:tblInd w:w="108" w:type="dxa"/>
        <w:tblLayout w:type="fixed"/>
        <w:tblCellMar>
          <w:left w:w="0" w:type="dxa"/>
          <w:right w:w="0" w:type="dxa"/>
        </w:tblCellMar>
        <w:tblLook w:val="0000" w:firstRow="0" w:lastRow="0" w:firstColumn="0" w:lastColumn="0" w:noHBand="0" w:noVBand="0"/>
      </w:tblPr>
      <w:tblGrid>
        <w:gridCol w:w="675"/>
        <w:gridCol w:w="6401"/>
        <w:gridCol w:w="2810"/>
        <w:gridCol w:w="2810"/>
      </w:tblGrid>
      <w:tr w:rsidR="00E54C8E" w:rsidRPr="00992026" w14:paraId="209D0149" w14:textId="77777777" w:rsidTr="00694E02">
        <w:trPr>
          <w:gridAfter w:val="1"/>
          <w:wAfter w:w="2810" w:type="dxa"/>
          <w:trHeight w:val="60"/>
        </w:trPr>
        <w:sdt>
          <w:sdtPr>
            <w:rPr>
              <w:rFonts w:cs="Arial"/>
              <w:color w:val="000000"/>
              <w:sz w:val="18"/>
              <w:szCs w:val="18"/>
            </w:rPr>
            <w:id w:val="-15072832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D5C057" w14:textId="5BA652E9" w:rsidR="00E54C8E" w:rsidRPr="00992026" w:rsidRDefault="00E54C8E" w:rsidP="00AE68C5">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407AFC" w14:textId="48ACD872" w:rsidR="00E54C8E" w:rsidRPr="00992026" w:rsidRDefault="00E54C8E" w:rsidP="00AE68C5">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Einsatzgüter der Kostenartengruppe 400–404 </w:t>
            </w:r>
            <w:r w:rsidR="00F941CF">
              <w:rPr>
                <w:rFonts w:cs="Arial"/>
                <w:color w:val="000000"/>
                <w:sz w:val="18"/>
                <w:szCs w:val="18"/>
              </w:rPr>
              <w:t>müssen</w:t>
            </w:r>
            <w:r w:rsidR="00F941CF" w:rsidRPr="00992026">
              <w:rPr>
                <w:rFonts w:cs="Arial"/>
                <w:color w:val="000000"/>
                <w:sz w:val="18"/>
                <w:szCs w:val="18"/>
              </w:rPr>
              <w:t xml:space="preserve"> </w:t>
            </w:r>
            <w:r w:rsidRPr="00992026">
              <w:rPr>
                <w:rFonts w:cs="Arial"/>
                <w:color w:val="000000"/>
                <w:sz w:val="18"/>
                <w:szCs w:val="18"/>
              </w:rPr>
              <w:t xml:space="preserve">periodisch </w:t>
            </w:r>
            <w:r>
              <w:rPr>
                <w:rFonts w:cs="Arial"/>
                <w:color w:val="000000"/>
                <w:sz w:val="18"/>
                <w:szCs w:val="18"/>
              </w:rPr>
              <w:t xml:space="preserve">auf Ihre Verrechnung als Einzel- oder Gemeinkosten hin </w:t>
            </w:r>
            <w:r w:rsidRPr="00992026">
              <w:rPr>
                <w:rFonts w:cs="Arial"/>
                <w:color w:val="000000"/>
                <w:sz w:val="18"/>
                <w:szCs w:val="18"/>
              </w:rPr>
              <w:t>überprüft und aktualisiert</w:t>
            </w:r>
            <w:r w:rsidR="00F941CF">
              <w:rPr>
                <w:rFonts w:cs="Arial"/>
                <w:color w:val="000000"/>
                <w:sz w:val="18"/>
                <w:szCs w:val="18"/>
              </w:rPr>
              <w:t xml:space="preserve"> werden</w:t>
            </w:r>
            <w:r w:rsidRPr="00992026">
              <w:rPr>
                <w:rFonts w:cs="Arial"/>
                <w:color w:val="000000"/>
                <w:sz w:val="18"/>
                <w:szCs w:val="18"/>
              </w:rPr>
              <w:t>.</w:t>
            </w:r>
          </w:p>
          <w:p w14:paraId="55BAE3EC" w14:textId="77777777" w:rsidR="00E54C8E" w:rsidRPr="00992026" w:rsidRDefault="00E54C8E" w:rsidP="00AE68C5">
            <w:pPr>
              <w:autoSpaceDE w:val="0"/>
              <w:autoSpaceDN w:val="0"/>
              <w:adjustRightInd w:val="0"/>
              <w:spacing w:line="276" w:lineRule="auto"/>
              <w:textAlignment w:val="center"/>
              <w:rPr>
                <w:rFonts w:cs="Arial"/>
                <w:color w:val="000000"/>
                <w:sz w:val="18"/>
                <w:szCs w:val="18"/>
              </w:rPr>
            </w:pPr>
          </w:p>
          <w:p w14:paraId="7DC6AE6C" w14:textId="052E149C" w:rsidR="00E54C8E" w:rsidRPr="00992026" w:rsidRDefault="00E54C8E" w:rsidP="00AE68C5">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 xml:space="preserve">Für </w:t>
            </w:r>
            <w:proofErr w:type="spellStart"/>
            <w:r w:rsidRPr="00992026">
              <w:rPr>
                <w:rFonts w:cs="Arial"/>
                <w:color w:val="005496"/>
                <w:sz w:val="18"/>
                <w:szCs w:val="18"/>
              </w:rPr>
              <w:t>SwissDRG</w:t>
            </w:r>
            <w:proofErr w:type="spellEnd"/>
            <w:r w:rsidRPr="00992026">
              <w:rPr>
                <w:rFonts w:cs="Arial"/>
                <w:color w:val="005496"/>
                <w:sz w:val="18"/>
                <w:szCs w:val="18"/>
              </w:rPr>
              <w:t xml:space="preserve">-Netzwerkspitäler gilt zusätzlich: </w:t>
            </w:r>
          </w:p>
          <w:p w14:paraId="4A1E4F55" w14:textId="77777777" w:rsidR="00E54C8E" w:rsidRDefault="00E54C8E" w:rsidP="00274486">
            <w:pPr>
              <w:autoSpaceDE w:val="0"/>
              <w:autoSpaceDN w:val="0"/>
              <w:adjustRightInd w:val="0"/>
              <w:rPr>
                <w:rFonts w:cs="Arial"/>
                <w:color w:val="005496"/>
                <w:sz w:val="18"/>
                <w:szCs w:val="18"/>
              </w:rPr>
            </w:pPr>
            <w:r w:rsidRPr="00992026">
              <w:rPr>
                <w:rFonts w:cs="Arial"/>
                <w:color w:val="005496"/>
                <w:sz w:val="18"/>
                <w:szCs w:val="18"/>
              </w:rPr>
              <w:t>Einsatzgüter, deren Gesamtkosten ([Einstandspreis des Einsatzgutes × bezogene Menge] + Gemeinkostenzuschlag) pro Fall Fr</w:t>
            </w:r>
            <w:r w:rsidRPr="00753883">
              <w:rPr>
                <w:rFonts w:cs="Arial"/>
                <w:color w:val="005496"/>
                <w:sz w:val="18"/>
                <w:szCs w:val="18"/>
              </w:rPr>
              <w:t xml:space="preserve">. </w:t>
            </w:r>
            <w:r w:rsidR="00274486" w:rsidRPr="00753883">
              <w:rPr>
                <w:rFonts w:cs="Arial"/>
                <w:color w:val="005496"/>
                <w:sz w:val="18"/>
                <w:szCs w:val="18"/>
              </w:rPr>
              <w:t xml:space="preserve">200.-- (ausgenommen sind Implantate, inkl. Osteosynthese-Material wo die Frankengrenze bei CHF 50 liegt), </w:t>
            </w:r>
            <w:r w:rsidRPr="00753883">
              <w:rPr>
                <w:rFonts w:cs="Arial"/>
                <w:color w:val="005496"/>
                <w:sz w:val="18"/>
                <w:szCs w:val="18"/>
              </w:rPr>
              <w:t>üb</w:t>
            </w:r>
            <w:r w:rsidRPr="00992026">
              <w:rPr>
                <w:rFonts w:cs="Arial"/>
                <w:color w:val="005496"/>
                <w:sz w:val="18"/>
                <w:szCs w:val="18"/>
              </w:rPr>
              <w:t xml:space="preserve">erschreiten, sind in jedem Fall als Einzelkosten zu führen (Minimalanforderung). </w:t>
            </w:r>
          </w:p>
          <w:p w14:paraId="07D65184" w14:textId="77777777" w:rsidR="00274486" w:rsidRDefault="00274486" w:rsidP="00AE68C5">
            <w:pPr>
              <w:autoSpaceDE w:val="0"/>
              <w:autoSpaceDN w:val="0"/>
              <w:adjustRightInd w:val="0"/>
              <w:spacing w:line="276" w:lineRule="auto"/>
              <w:textAlignment w:val="center"/>
              <w:rPr>
                <w:rFonts w:cs="Arial"/>
                <w:color w:val="005496"/>
                <w:sz w:val="18"/>
                <w:szCs w:val="18"/>
              </w:rPr>
            </w:pPr>
          </w:p>
          <w:p w14:paraId="4401DC11" w14:textId="77777777" w:rsidR="00E54C8E" w:rsidRPr="00992026" w:rsidRDefault="00E54C8E" w:rsidP="00AE68C5">
            <w:pPr>
              <w:autoSpaceDE w:val="0"/>
              <w:autoSpaceDN w:val="0"/>
              <w:adjustRightInd w:val="0"/>
              <w:spacing w:line="276" w:lineRule="auto"/>
              <w:textAlignment w:val="center"/>
              <w:rPr>
                <w:rFonts w:cs="Arial"/>
                <w:color w:val="000000"/>
                <w:sz w:val="18"/>
                <w:szCs w:val="18"/>
              </w:rPr>
            </w:pPr>
            <w:r w:rsidRPr="00992026">
              <w:rPr>
                <w:rFonts w:cs="Arial"/>
                <w:color w:val="005496"/>
                <w:sz w:val="18"/>
                <w:szCs w:val="18"/>
              </w:rPr>
              <w:t xml:space="preserve">Einsatzgüter aus den Kostenarten 400 Arzneimittel (inkl. Blut und Blutprodukte), 401 Material, Instrumente, Utensilien, Textilien oder 404 Chemikalien, Reagenzien, die innerhalb einer Behandlung separat finanziert werden, </w:t>
            </w:r>
            <w:proofErr w:type="gramStart"/>
            <w:r w:rsidRPr="00992026">
              <w:rPr>
                <w:rFonts w:cs="Arial"/>
                <w:color w:val="005496"/>
                <w:sz w:val="18"/>
                <w:szCs w:val="18"/>
              </w:rPr>
              <w:t>müssen</w:t>
            </w:r>
            <w:proofErr w:type="gramEnd"/>
            <w:r w:rsidRPr="00992026">
              <w:rPr>
                <w:rFonts w:cs="Arial"/>
                <w:color w:val="005496"/>
                <w:sz w:val="18"/>
                <w:szCs w:val="18"/>
              </w:rPr>
              <w:t xml:space="preserve"> als Einzelkosten verbucht werden, unabhängig ihrer Klassifikation aus der ABC-Methode. Dies betrifft hauptsächlich Einsatzgüter, die auf der von </w:t>
            </w:r>
            <w:proofErr w:type="spellStart"/>
            <w:r w:rsidRPr="00992026">
              <w:rPr>
                <w:rFonts w:cs="Arial"/>
                <w:color w:val="005496"/>
                <w:sz w:val="18"/>
                <w:szCs w:val="18"/>
              </w:rPr>
              <w:t>SwissDRG</w:t>
            </w:r>
            <w:proofErr w:type="spellEnd"/>
            <w:r w:rsidRPr="00992026">
              <w:rPr>
                <w:rFonts w:cs="Arial"/>
                <w:color w:val="005496"/>
                <w:sz w:val="18"/>
                <w:szCs w:val="18"/>
              </w:rPr>
              <w:t xml:space="preserve"> geführten Liste aufgeführt werden (vgl. </w:t>
            </w:r>
            <w:proofErr w:type="spellStart"/>
            <w:r w:rsidRPr="00992026">
              <w:rPr>
                <w:rFonts w:cs="Arial"/>
                <w:color w:val="005496"/>
                <w:sz w:val="18"/>
                <w:szCs w:val="18"/>
              </w:rPr>
              <w:t>SwissDRG</w:t>
            </w:r>
            <w:proofErr w:type="spellEnd"/>
            <w:r w:rsidRPr="00992026">
              <w:rPr>
                <w:rFonts w:cs="Arial"/>
                <w:color w:val="005496"/>
                <w:sz w:val="18"/>
                <w:szCs w:val="18"/>
              </w:rPr>
              <w:t xml:space="preserve">, Einsatzgüterliste).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6644AF9" w14:textId="77777777" w:rsidR="00E54C8E" w:rsidRPr="00992026" w:rsidRDefault="00E54C8E" w:rsidP="00AE68C5">
            <w:pPr>
              <w:autoSpaceDE w:val="0"/>
              <w:autoSpaceDN w:val="0"/>
              <w:adjustRightInd w:val="0"/>
              <w:spacing w:line="276" w:lineRule="auto"/>
              <w:rPr>
                <w:rFonts w:cs="Arial"/>
                <w:sz w:val="18"/>
                <w:szCs w:val="18"/>
              </w:rPr>
            </w:pPr>
          </w:p>
        </w:tc>
      </w:tr>
      <w:tr w:rsidR="00E54C8E" w:rsidRPr="00992026" w14:paraId="71A24180" w14:textId="77777777" w:rsidTr="00694E02">
        <w:trPr>
          <w:gridAfter w:val="1"/>
          <w:wAfter w:w="2810" w:type="dxa"/>
          <w:trHeight w:val="60"/>
        </w:trPr>
        <w:sdt>
          <w:sdtPr>
            <w:rPr>
              <w:rFonts w:cs="Arial"/>
              <w:color w:val="000000"/>
              <w:sz w:val="18"/>
              <w:szCs w:val="18"/>
            </w:rPr>
            <w:id w:val="-157364681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47044B" w14:textId="77777777" w:rsidR="00E54C8E" w:rsidRPr="00992026" w:rsidRDefault="00E54C8E" w:rsidP="00AE68C5">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7C829E" w14:textId="77777777" w:rsidR="00E54C8E" w:rsidRPr="00992026" w:rsidRDefault="00E54C8E" w:rsidP="00AE68C5">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Bei Pflegestationen und OP-Sälen, wo Lager für A- und B-Einsatzgüter führen, ist sicherzustellen, dass diese keinen Einfluss haben auf die Bildung der Kostensätze der Muss-Kostenstellen.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ABCB46" w14:textId="77777777" w:rsidR="00E54C8E" w:rsidRPr="00992026" w:rsidRDefault="00E54C8E" w:rsidP="00AE68C5">
            <w:pPr>
              <w:autoSpaceDE w:val="0"/>
              <w:autoSpaceDN w:val="0"/>
              <w:adjustRightInd w:val="0"/>
              <w:spacing w:line="276" w:lineRule="auto"/>
              <w:rPr>
                <w:rFonts w:cs="Arial"/>
                <w:sz w:val="18"/>
                <w:szCs w:val="18"/>
              </w:rPr>
            </w:pPr>
          </w:p>
        </w:tc>
      </w:tr>
      <w:tr w:rsidR="009C2396" w:rsidRPr="00992026" w14:paraId="5E8CF5B3" w14:textId="77777777" w:rsidTr="00694E02">
        <w:trPr>
          <w:gridAfter w:val="1"/>
          <w:wAfter w:w="2810" w:type="dxa"/>
          <w:trHeight w:val="60"/>
        </w:trPr>
        <w:sdt>
          <w:sdtPr>
            <w:rPr>
              <w:rFonts w:cs="Arial"/>
              <w:color w:val="000000"/>
              <w:sz w:val="18"/>
              <w:szCs w:val="18"/>
            </w:rPr>
            <w:id w:val="204786370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8B7BC1D"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B8A50A" w14:textId="2A0C9B1D" w:rsidR="009C2396" w:rsidRPr="00992026" w:rsidRDefault="00ED7988"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w:t>
            </w:r>
            <w:r w:rsidR="000E7E8D">
              <w:rPr>
                <w:rFonts w:cs="Arial"/>
                <w:color w:val="000000"/>
                <w:sz w:val="18"/>
                <w:szCs w:val="18"/>
              </w:rPr>
              <w:t>ie</w:t>
            </w:r>
            <w:r w:rsidR="009C2396" w:rsidRPr="00992026">
              <w:rPr>
                <w:rFonts w:cs="Arial"/>
                <w:color w:val="000000"/>
                <w:sz w:val="18"/>
                <w:szCs w:val="18"/>
              </w:rPr>
              <w:t xml:space="preserve"> verursachungsgerechten Personalkosten, Anlagenutzungskosten und übrigen Sachkosten</w:t>
            </w:r>
            <w:r>
              <w:rPr>
                <w:rFonts w:cs="Arial"/>
                <w:color w:val="000000"/>
                <w:sz w:val="18"/>
                <w:szCs w:val="18"/>
              </w:rPr>
              <w:t xml:space="preserve"> müssen</w:t>
            </w:r>
            <w:r w:rsidR="009C2396" w:rsidRPr="00992026">
              <w:rPr>
                <w:rFonts w:cs="Arial"/>
                <w:color w:val="000000"/>
                <w:sz w:val="18"/>
                <w:szCs w:val="18"/>
              </w:rPr>
              <w:t xml:space="preserve"> </w:t>
            </w:r>
            <w:r w:rsidR="005732AE" w:rsidRPr="005732AE">
              <w:rPr>
                <w:rFonts w:cs="Arial"/>
                <w:color w:val="000000"/>
                <w:sz w:val="18"/>
                <w:szCs w:val="18"/>
              </w:rPr>
              <w:t>unter Berücksichtigung des Verursachungszusammenhangs</w:t>
            </w:r>
            <w:r w:rsidR="005732AE">
              <w:rPr>
                <w:rFonts w:cs="Arial"/>
                <w:color w:val="000000"/>
                <w:sz w:val="18"/>
                <w:szCs w:val="18"/>
              </w:rPr>
              <w:t xml:space="preserve"> </w:t>
            </w:r>
            <w:r w:rsidR="005732AE" w:rsidRPr="005732AE">
              <w:rPr>
                <w:rFonts w:cs="Arial"/>
                <w:color w:val="000000"/>
                <w:sz w:val="18"/>
                <w:szCs w:val="18"/>
              </w:rPr>
              <w:t>zugerechnet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5A037E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D9EF24D" w14:textId="77777777" w:rsidTr="00694E02">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BAC5F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6.6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84A85A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Kontierungsrichtlinien für die Gemeinkosten- und Erlösarten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DF726F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ECD1F02" w14:textId="77777777" w:rsidTr="00694E02">
        <w:trPr>
          <w:gridAfter w:val="1"/>
          <w:wAfter w:w="2810" w:type="dxa"/>
          <w:trHeight w:val="60"/>
        </w:trPr>
        <w:sdt>
          <w:sdtPr>
            <w:rPr>
              <w:rFonts w:cs="Arial"/>
              <w:color w:val="000000"/>
              <w:sz w:val="18"/>
              <w:szCs w:val="18"/>
            </w:rPr>
            <w:id w:val="122726053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C257A2"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BA88572" w14:textId="77777777" w:rsidR="009C2396" w:rsidRPr="00992026" w:rsidRDefault="009C2396" w:rsidP="00E54C8E">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Dokumentation der betriebsspezifischen, aktualisierten </w:t>
            </w:r>
            <w:r w:rsidR="00E54C8E">
              <w:rPr>
                <w:rFonts w:cs="Arial"/>
                <w:color w:val="000000"/>
                <w:sz w:val="18"/>
                <w:szCs w:val="18"/>
              </w:rPr>
              <w:t>Kontierungsrichtlinien (z.B. in Form einer Kontierungsmatrix)</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B14249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9DE2599" w14:textId="77777777" w:rsidTr="00694E02">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058AA0D"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7</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4807B9B"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Anlagenbuchhaltung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6012BCB4"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0D840D3C" w14:textId="77777777" w:rsidTr="00694E02">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55411C"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AFC9E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Bilanzielle und kalkulatorische Abschreibungen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9E190FC"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4717D6B" w14:textId="77777777" w:rsidTr="00694E02">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FC69AD"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6ED222"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805CB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EE03F56" w14:textId="77777777" w:rsidTr="00694E02">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E560D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C0F25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Definitionen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71D01F0"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F6109A7" w14:textId="77777777" w:rsidTr="00694E02">
        <w:trPr>
          <w:gridAfter w:val="1"/>
          <w:wAfter w:w="2810" w:type="dxa"/>
          <w:trHeight w:val="60"/>
        </w:trPr>
        <w:sdt>
          <w:sdtPr>
            <w:rPr>
              <w:rFonts w:cs="Arial"/>
              <w:color w:val="000000"/>
              <w:sz w:val="18"/>
              <w:szCs w:val="18"/>
            </w:rPr>
            <w:id w:val="2702178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EA9657"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6E7F93" w14:textId="77777777" w:rsidR="00DB2B68" w:rsidRPr="00DB2B68" w:rsidRDefault="00DB2B68" w:rsidP="00DB2B68">
            <w:pPr>
              <w:autoSpaceDE w:val="0"/>
              <w:autoSpaceDN w:val="0"/>
              <w:adjustRightInd w:val="0"/>
              <w:spacing w:line="276" w:lineRule="auto"/>
              <w:textAlignment w:val="center"/>
              <w:rPr>
                <w:rFonts w:cs="Arial"/>
                <w:color w:val="000000"/>
                <w:sz w:val="18"/>
                <w:szCs w:val="18"/>
              </w:rPr>
            </w:pPr>
            <w:r w:rsidRPr="00DB2B68">
              <w:rPr>
                <w:rFonts w:cs="Arial"/>
                <w:color w:val="000000"/>
                <w:sz w:val="18"/>
                <w:szCs w:val="18"/>
              </w:rPr>
              <w:t xml:space="preserve">In der Anlagenbuchhaltung müssen die Anlagen nach den Kriterien der Branchenlösung </w:t>
            </w:r>
            <w:r w:rsidRPr="00F8788C">
              <w:rPr>
                <w:rFonts w:cs="Arial"/>
                <w:color w:val="000000"/>
                <w:sz w:val="18"/>
                <w:szCs w:val="18"/>
              </w:rPr>
              <w:t>REKOLE</w:t>
            </w:r>
            <w:r w:rsidRPr="00DB2B68">
              <w:rPr>
                <w:rFonts w:cs="Arial"/>
                <w:color w:val="000000"/>
                <w:sz w:val="18"/>
                <w:szCs w:val="18"/>
                <w:vertAlign w:val="superscript"/>
              </w:rPr>
              <w:t>®</w:t>
            </w:r>
            <w:r w:rsidRPr="00DB2B68">
              <w:rPr>
                <w:rFonts w:cs="Arial"/>
                <w:color w:val="000000"/>
                <w:sz w:val="18"/>
                <w:szCs w:val="18"/>
              </w:rPr>
              <w:t xml:space="preserve"> definiert werden.</w:t>
            </w:r>
          </w:p>
          <w:p w14:paraId="3196681D" w14:textId="75274A9C" w:rsidR="009C2396" w:rsidRPr="00992026" w:rsidRDefault="009C2396" w:rsidP="00485188">
            <w:pPr>
              <w:autoSpaceDE w:val="0"/>
              <w:autoSpaceDN w:val="0"/>
              <w:adjustRightInd w:val="0"/>
              <w:spacing w:line="276" w:lineRule="auto"/>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224F893" w14:textId="77777777" w:rsidR="009C2396" w:rsidRPr="00992026" w:rsidRDefault="009C2396" w:rsidP="00485188">
            <w:pPr>
              <w:autoSpaceDE w:val="0"/>
              <w:autoSpaceDN w:val="0"/>
              <w:adjustRightInd w:val="0"/>
              <w:spacing w:line="276" w:lineRule="auto"/>
              <w:rPr>
                <w:rFonts w:cs="Arial"/>
                <w:sz w:val="18"/>
                <w:szCs w:val="18"/>
              </w:rPr>
            </w:pPr>
          </w:p>
        </w:tc>
      </w:tr>
      <w:tr w:rsidR="004061F1" w:rsidRPr="00992026" w14:paraId="3AA46EC9" w14:textId="77777777" w:rsidTr="00694E02">
        <w:trPr>
          <w:trHeight w:val="60"/>
        </w:trPr>
        <w:sdt>
          <w:sdtPr>
            <w:rPr>
              <w:rFonts w:cs="Arial"/>
              <w:color w:val="000000"/>
              <w:sz w:val="18"/>
              <w:szCs w:val="18"/>
            </w:rPr>
            <w:id w:val="-207958931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BC1507"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7F5A5B" w14:textId="77777777" w:rsidR="004061F1" w:rsidRPr="00992026" w:rsidRDefault="004061F1" w:rsidP="004061F1">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Vorliegen der Abschreibungstabelle beinhaltend im Minimum:</w:t>
            </w:r>
          </w:p>
          <w:p w14:paraId="6AB9F9FF" w14:textId="77777777" w:rsidR="004061F1" w:rsidRPr="00992026" w:rsidRDefault="004061F1" w:rsidP="004061F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Die Abschreibungsmethode (linear)</w:t>
            </w:r>
          </w:p>
          <w:p w14:paraId="7BB89A88" w14:textId="77777777" w:rsidR="004061F1" w:rsidRDefault="004061F1" w:rsidP="004061F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Die Abschreibungssätze</w:t>
            </w:r>
          </w:p>
          <w:p w14:paraId="740D3DA7" w14:textId="77777777" w:rsidR="004061F1" w:rsidRPr="00992026" w:rsidRDefault="004061F1" w:rsidP="004061F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Pr>
                <w:rFonts w:cs="Arial"/>
                <w:color w:val="000000"/>
                <w:sz w:val="18"/>
                <w:szCs w:val="18"/>
              </w:rPr>
              <w:t>Der Abschreibungsbetrag</w:t>
            </w:r>
          </w:p>
          <w:p w14:paraId="3B031F63" w14:textId="77777777" w:rsidR="004061F1" w:rsidRPr="00992026" w:rsidRDefault="004061F1" w:rsidP="004061F1">
            <w:pPr>
              <w:autoSpaceDE w:val="0"/>
              <w:autoSpaceDN w:val="0"/>
              <w:adjustRightInd w:val="0"/>
              <w:spacing w:line="276" w:lineRule="auto"/>
              <w:textAlignment w:val="center"/>
              <w:rPr>
                <w:rFonts w:cs="Arial"/>
                <w:color w:val="005496"/>
                <w:sz w:val="18"/>
                <w:szCs w:val="18"/>
              </w:rPr>
            </w:pPr>
          </w:p>
          <w:p w14:paraId="01D7EC37" w14:textId="14C5A0FF" w:rsidR="004061F1" w:rsidRPr="00992026" w:rsidRDefault="004061F1" w:rsidP="004061F1">
            <w:pPr>
              <w:autoSpaceDE w:val="0"/>
              <w:autoSpaceDN w:val="0"/>
              <w:adjustRightInd w:val="0"/>
              <w:spacing w:line="276" w:lineRule="auto"/>
              <w:textAlignment w:val="center"/>
              <w:rPr>
                <w:rFonts w:cs="Arial"/>
                <w:color w:val="000000"/>
                <w:sz w:val="18"/>
                <w:szCs w:val="18"/>
              </w:rPr>
            </w:pPr>
            <w:r w:rsidRPr="00992026">
              <w:rPr>
                <w:rFonts w:cs="Arial"/>
                <w:color w:val="005496"/>
                <w:sz w:val="18"/>
                <w:szCs w:val="18"/>
              </w:rPr>
              <w:t xml:space="preserve">Hinweis: Die kalkulatorischen Abschreibungen werden mittels der normativen durchschnittlichen wirtschaftlichen Nutzungsdauer ermittelt und fallen linear an, solange eine Anlage genutzt wird (im Sinne von betriebsnotwendig). Es gibt keine bilanzmässigen Sonderabschreibungen oder bilanzmässigen </w:t>
            </w:r>
            <w:proofErr w:type="spellStart"/>
            <w:r w:rsidRPr="00992026">
              <w:rPr>
                <w:rFonts w:cs="Arial"/>
                <w:color w:val="005496"/>
                <w:sz w:val="18"/>
                <w:szCs w:val="18"/>
              </w:rPr>
              <w:t>a.o</w:t>
            </w:r>
            <w:proofErr w:type="spellEnd"/>
            <w:r w:rsidRPr="00992026">
              <w:rPr>
                <w:rFonts w:cs="Arial"/>
                <w:color w:val="005496"/>
                <w:sz w:val="18"/>
                <w:szCs w:val="18"/>
              </w:rPr>
              <w:t>. Abschreibungen.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8DA5E3" w14:textId="77777777" w:rsidR="004061F1" w:rsidRPr="00992026" w:rsidRDefault="004061F1" w:rsidP="00485188">
            <w:pPr>
              <w:autoSpaceDE w:val="0"/>
              <w:autoSpaceDN w:val="0"/>
              <w:adjustRightInd w:val="0"/>
              <w:spacing w:line="276" w:lineRule="auto"/>
              <w:rPr>
                <w:rFonts w:cs="Arial"/>
                <w:sz w:val="18"/>
                <w:szCs w:val="18"/>
              </w:rPr>
            </w:pPr>
          </w:p>
        </w:tc>
        <w:tc>
          <w:tcPr>
            <w:tcW w:w="2810" w:type="dxa"/>
          </w:tcPr>
          <w:p w14:paraId="7C21E03D" w14:textId="77777777" w:rsidR="004061F1" w:rsidRPr="00992026" w:rsidRDefault="004061F1"/>
        </w:tc>
      </w:tr>
      <w:tr w:rsidR="004061F1" w:rsidRPr="00992026" w14:paraId="325FCF8F" w14:textId="77777777" w:rsidTr="00694E02">
        <w:trPr>
          <w:gridAfter w:val="1"/>
          <w:wAfter w:w="2810" w:type="dxa"/>
          <w:trHeight w:val="60"/>
        </w:trPr>
        <w:sdt>
          <w:sdtPr>
            <w:rPr>
              <w:rFonts w:cs="Arial"/>
              <w:color w:val="000000"/>
              <w:sz w:val="18"/>
              <w:szCs w:val="18"/>
            </w:rPr>
            <w:id w:val="14580714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3ADAC7"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E7E240" w14:textId="4103ED97"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Wenn Leasingobjekte vorhanden: </w:t>
            </w:r>
            <w:r w:rsidR="00A05161">
              <w:rPr>
                <w:rFonts w:cs="Arial"/>
                <w:color w:val="000000"/>
                <w:sz w:val="18"/>
                <w:szCs w:val="18"/>
              </w:rPr>
              <w:t>die</w:t>
            </w:r>
            <w:r w:rsidRPr="00992026">
              <w:rPr>
                <w:rFonts w:cs="Arial"/>
                <w:color w:val="000000"/>
                <w:sz w:val="18"/>
                <w:szCs w:val="18"/>
              </w:rPr>
              <w:t xml:space="preserve"> Anforderungen an das operative und finanzielle Leasing</w:t>
            </w:r>
            <w:r w:rsidR="00A05161">
              <w:rPr>
                <w:rFonts w:cs="Arial"/>
                <w:color w:val="000000"/>
                <w:sz w:val="18"/>
                <w:szCs w:val="18"/>
              </w:rPr>
              <w:t xml:space="preserve"> müssen</w:t>
            </w:r>
            <w:r w:rsidRPr="00992026">
              <w:rPr>
                <w:rFonts w:cs="Arial"/>
                <w:color w:val="000000"/>
                <w:sz w:val="18"/>
                <w:szCs w:val="18"/>
              </w:rPr>
              <w:t xml:space="preserve"> mit den </w:t>
            </w:r>
            <w:r w:rsidR="00A05161" w:rsidRPr="00A05161">
              <w:rPr>
                <w:rFonts w:cs="Arial"/>
                <w:color w:val="000000"/>
                <w:sz w:val="18"/>
                <w:szCs w:val="18"/>
              </w:rPr>
              <w:t xml:space="preserve">Richtlinien der Branchenlösung </w:t>
            </w:r>
            <w:r w:rsidR="00A05161" w:rsidRPr="00F8788C">
              <w:rPr>
                <w:rFonts w:cs="Arial"/>
                <w:color w:val="000000"/>
                <w:sz w:val="18"/>
                <w:szCs w:val="18"/>
              </w:rPr>
              <w:t>REKOLE</w:t>
            </w:r>
            <w:r w:rsidR="00A05161" w:rsidRPr="00A05161">
              <w:rPr>
                <w:rFonts w:cs="Arial"/>
                <w:color w:val="000000"/>
                <w:sz w:val="18"/>
                <w:szCs w:val="18"/>
                <w:vertAlign w:val="superscript"/>
              </w:rPr>
              <w:t>®</w:t>
            </w:r>
            <w:r w:rsidR="007A12E5">
              <w:rPr>
                <w:rFonts w:cs="Arial"/>
                <w:color w:val="000000"/>
                <w:sz w:val="18"/>
                <w:szCs w:val="18"/>
                <w:vertAlign w:val="superscript"/>
              </w:rPr>
              <w:t xml:space="preserve"> </w:t>
            </w:r>
            <w:r w:rsidRPr="00992026">
              <w:rPr>
                <w:rFonts w:cs="Arial"/>
                <w:color w:val="000000"/>
                <w:sz w:val="18"/>
                <w:szCs w:val="18"/>
              </w:rPr>
              <w:t>übereinstimmen</w:t>
            </w:r>
            <w:r w:rsidR="007A12E5">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DFA8E9"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4912A210" w14:textId="77777777" w:rsidTr="00694E02">
        <w:trPr>
          <w:gridAfter w:val="1"/>
          <w:wAfter w:w="2810" w:type="dxa"/>
          <w:trHeight w:val="60"/>
        </w:trPr>
        <w:sdt>
          <w:sdtPr>
            <w:rPr>
              <w:rFonts w:cs="Arial"/>
              <w:color w:val="000000"/>
              <w:sz w:val="18"/>
              <w:szCs w:val="18"/>
            </w:rPr>
            <w:id w:val="-129359361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AA5D6B" w14:textId="77777777" w:rsidR="004061F1" w:rsidRPr="00992026" w:rsidRDefault="0006085A"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CE9BC0" w14:textId="32707145"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Anlagen </w:t>
            </w:r>
            <w:r w:rsidR="001D215F">
              <w:rPr>
                <w:rFonts w:cs="Arial"/>
                <w:color w:val="000000"/>
                <w:sz w:val="18"/>
                <w:szCs w:val="18"/>
              </w:rPr>
              <w:t xml:space="preserve">müssen </w:t>
            </w:r>
            <w:r w:rsidR="00DF34FB">
              <w:rPr>
                <w:rFonts w:cs="Arial"/>
                <w:color w:val="000000"/>
                <w:sz w:val="18"/>
                <w:szCs w:val="18"/>
              </w:rPr>
              <w:t>mindestens</w:t>
            </w:r>
            <w:r w:rsidRPr="00992026">
              <w:rPr>
                <w:rFonts w:cs="Arial"/>
                <w:color w:val="000000"/>
                <w:sz w:val="18"/>
                <w:szCs w:val="18"/>
              </w:rPr>
              <w:t xml:space="preserve"> ab dem Ersten des Monats der Inbetriebnahme der Anlage abgeschrieben</w:t>
            </w:r>
            <w:r w:rsidR="001D215F">
              <w:rPr>
                <w:rFonts w:cs="Arial"/>
                <w:color w:val="000000"/>
                <w:sz w:val="18"/>
                <w:szCs w:val="18"/>
              </w:rPr>
              <w:t xml:space="preserve"> werden</w:t>
            </w:r>
            <w:r w:rsidRPr="00992026">
              <w:rPr>
                <w:rFonts w:cs="Arial"/>
                <w:color w:val="000000"/>
                <w:sz w:val="18"/>
                <w:szCs w:val="18"/>
              </w:rPr>
              <w:t xml:space="preserve">. Bei gestaffelter Inbetriebnahme wird gestaffelt abgeschrieben.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B39F257" w14:textId="77777777" w:rsidR="004061F1" w:rsidRPr="00992026" w:rsidRDefault="004061F1" w:rsidP="00485188">
            <w:pPr>
              <w:autoSpaceDE w:val="0"/>
              <w:autoSpaceDN w:val="0"/>
              <w:adjustRightInd w:val="0"/>
              <w:spacing w:line="276" w:lineRule="auto"/>
              <w:rPr>
                <w:rFonts w:cs="Arial"/>
                <w:sz w:val="18"/>
                <w:szCs w:val="18"/>
              </w:rPr>
            </w:pPr>
          </w:p>
        </w:tc>
      </w:tr>
    </w:tbl>
    <w:p w14:paraId="5469F1D5" w14:textId="77777777" w:rsidR="00694E02" w:rsidRDefault="00694E02">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4061F1" w:rsidRPr="00992026" w14:paraId="72D58BDC" w14:textId="77777777" w:rsidTr="00694E02">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E00AF7" w14:textId="19A7C62A"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lastRenderedPageBreak/>
              <w:t>7.3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01186B0" w14:textId="77777777"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Anlagenabgrenzung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B68E994"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5FCF5BE1" w14:textId="77777777" w:rsidTr="00694E02">
        <w:trPr>
          <w:trHeight w:val="60"/>
        </w:trPr>
        <w:sdt>
          <w:sdtPr>
            <w:rPr>
              <w:rFonts w:cs="Arial"/>
              <w:color w:val="000000"/>
              <w:sz w:val="18"/>
              <w:szCs w:val="18"/>
            </w:rPr>
            <w:id w:val="-467448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636080"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79BF6D" w14:textId="0026D7DE"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Anlagen, die aus mehreren Teilen bestehen, </w:t>
            </w:r>
            <w:r w:rsidR="004F460C">
              <w:rPr>
                <w:rFonts w:cs="Arial"/>
                <w:color w:val="000000"/>
                <w:sz w:val="18"/>
                <w:szCs w:val="18"/>
              </w:rPr>
              <w:t>müssen</w:t>
            </w:r>
            <w:r w:rsidR="004F460C" w:rsidRPr="00992026">
              <w:rPr>
                <w:rFonts w:cs="Arial"/>
                <w:color w:val="000000"/>
                <w:sz w:val="18"/>
                <w:szCs w:val="18"/>
              </w:rPr>
              <w:t xml:space="preserve"> </w:t>
            </w:r>
            <w:r w:rsidRPr="00992026">
              <w:rPr>
                <w:rFonts w:cs="Arial"/>
                <w:color w:val="000000"/>
                <w:sz w:val="18"/>
                <w:szCs w:val="18"/>
              </w:rPr>
              <w:t>nur dann als einzelne Anlage in der Anlagenbuchhaltung aufgenommen</w:t>
            </w:r>
            <w:r w:rsidR="004F460C">
              <w:rPr>
                <w:rFonts w:cs="Arial"/>
                <w:color w:val="000000"/>
                <w:sz w:val="18"/>
                <w:szCs w:val="18"/>
              </w:rPr>
              <w:t xml:space="preserve"> werden</w:t>
            </w:r>
            <w:r w:rsidRPr="00992026">
              <w:rPr>
                <w:rFonts w:cs="Arial"/>
                <w:color w:val="000000"/>
                <w:sz w:val="18"/>
                <w:szCs w:val="18"/>
              </w:rPr>
              <w:t>, wenn die Anlageteile nur gemeinsam genutzt und in der Regel nur gemeinsam ersetzt werden können.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9B1A9E3"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1B729469" w14:textId="77777777" w:rsidTr="00694E02">
        <w:trPr>
          <w:trHeight w:val="60"/>
        </w:trPr>
        <w:sdt>
          <w:sdtPr>
            <w:rPr>
              <w:rFonts w:cs="Arial"/>
              <w:color w:val="000000"/>
              <w:sz w:val="18"/>
              <w:szCs w:val="18"/>
            </w:rPr>
            <w:id w:val="-79097323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04AE97"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AAA742" w14:textId="5E422DF3" w:rsidR="004061F1" w:rsidRPr="00992026" w:rsidRDefault="004F460C"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4061F1" w:rsidRPr="00992026">
              <w:rPr>
                <w:rFonts w:cs="Arial"/>
                <w:color w:val="000000"/>
                <w:sz w:val="18"/>
                <w:szCs w:val="18"/>
              </w:rPr>
              <w:t xml:space="preserve"> Investitionen in bestehende Sachanlagen, die den Markt- oder den Nutzwert nachhaltig erhöhen oder die Lebensdauer wesentlich verlängern, </w:t>
            </w:r>
            <w:r w:rsidR="001606BB">
              <w:rPr>
                <w:rFonts w:cs="Arial"/>
                <w:color w:val="000000"/>
                <w:sz w:val="18"/>
                <w:szCs w:val="18"/>
              </w:rPr>
              <w:t>müssen</w:t>
            </w:r>
            <w:r w:rsidR="001606BB" w:rsidRPr="00992026">
              <w:rPr>
                <w:rFonts w:cs="Arial"/>
                <w:color w:val="000000"/>
                <w:sz w:val="18"/>
                <w:szCs w:val="18"/>
              </w:rPr>
              <w:t xml:space="preserve"> </w:t>
            </w:r>
            <w:r w:rsidR="004061F1" w:rsidRPr="00992026">
              <w:rPr>
                <w:rFonts w:cs="Arial"/>
                <w:color w:val="000000"/>
                <w:sz w:val="18"/>
                <w:szCs w:val="18"/>
              </w:rPr>
              <w:t>in der Anlagenbuchhaltung als eigenständige Anlagen geführt und separat abgeschrieben</w:t>
            </w:r>
            <w:r w:rsidR="001606BB">
              <w:rPr>
                <w:rFonts w:cs="Arial"/>
                <w:color w:val="000000"/>
                <w:sz w:val="18"/>
                <w:szCs w:val="18"/>
              </w:rPr>
              <w:t xml:space="preserve"> werden</w:t>
            </w:r>
            <w:r w:rsidR="004061F1"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CDF3EA1"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229EA65F" w14:textId="77777777" w:rsidTr="00694E02">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5B4459B" w14:textId="77777777"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DF0D65" w14:textId="77777777"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Stammdatensatz pro Anlage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11BD78"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62D897FE" w14:textId="77777777" w:rsidTr="00694E02">
        <w:trPr>
          <w:trHeight w:val="60"/>
        </w:trPr>
        <w:sdt>
          <w:sdtPr>
            <w:rPr>
              <w:rFonts w:cs="Arial"/>
              <w:color w:val="000000"/>
              <w:sz w:val="18"/>
              <w:szCs w:val="18"/>
            </w:rPr>
            <w:id w:val="15173464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615511"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093CC0" w14:textId="2465ABE9" w:rsidR="004061F1" w:rsidRPr="00992026" w:rsidRDefault="001606BB"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Der</w:t>
            </w:r>
            <w:r w:rsidR="004061F1" w:rsidRPr="00992026">
              <w:rPr>
                <w:rFonts w:cs="Arial"/>
                <w:color w:val="000000"/>
                <w:sz w:val="18"/>
                <w:szCs w:val="18"/>
              </w:rPr>
              <w:t xml:space="preserve"> Stammdatensatz </w:t>
            </w:r>
            <w:r w:rsidR="000E7E8D">
              <w:rPr>
                <w:rFonts w:cs="Arial"/>
                <w:color w:val="000000"/>
                <w:sz w:val="18"/>
                <w:szCs w:val="18"/>
              </w:rPr>
              <w:t>muss</w:t>
            </w:r>
            <w:r w:rsidRPr="00992026">
              <w:rPr>
                <w:rFonts w:cs="Arial"/>
                <w:color w:val="000000"/>
                <w:sz w:val="18"/>
                <w:szCs w:val="18"/>
              </w:rPr>
              <w:t xml:space="preserve"> </w:t>
            </w:r>
            <w:r w:rsidR="004061F1" w:rsidRPr="00992026">
              <w:rPr>
                <w:rFonts w:cs="Arial"/>
                <w:color w:val="000000"/>
                <w:sz w:val="18"/>
                <w:szCs w:val="18"/>
              </w:rPr>
              <w:t>den Minimalanforderungen gemäss REKOLE</w:t>
            </w:r>
            <w:r w:rsidR="004061F1" w:rsidRPr="00992026">
              <w:rPr>
                <w:rFonts w:cs="Arial"/>
                <w:color w:val="000000"/>
                <w:sz w:val="18"/>
                <w:szCs w:val="18"/>
                <w:vertAlign w:val="superscript"/>
              </w:rPr>
              <w:t>®</w:t>
            </w:r>
            <w:r w:rsidR="004061F1" w:rsidRPr="00992026">
              <w:rPr>
                <w:rFonts w:cs="Arial"/>
                <w:color w:val="000000"/>
                <w:sz w:val="18"/>
                <w:szCs w:val="18"/>
              </w:rPr>
              <w:t xml:space="preserve"> </w:t>
            </w:r>
            <w:r>
              <w:rPr>
                <w:rFonts w:cs="Arial"/>
                <w:color w:val="000000"/>
                <w:sz w:val="18"/>
                <w:szCs w:val="18"/>
              </w:rPr>
              <w:t>entsprechen.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6C67D8"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0D67627B" w14:textId="77777777" w:rsidTr="00694E02">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4BD2E7" w14:textId="77777777"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E6A369" w14:textId="77777777" w:rsidR="004061F1" w:rsidRPr="00992026" w:rsidRDefault="004061F1"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Anlagekategorien und Ermittlung der Abschreibungsbasen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017D586"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5ABF95A2" w14:textId="77777777" w:rsidTr="00694E02">
        <w:trPr>
          <w:trHeight w:val="60"/>
        </w:trPr>
        <w:sdt>
          <w:sdtPr>
            <w:rPr>
              <w:rFonts w:cs="Arial"/>
              <w:color w:val="000000"/>
              <w:sz w:val="18"/>
              <w:szCs w:val="18"/>
            </w:rPr>
            <w:id w:val="-120772051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39B245"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78D3A4" w14:textId="5539ACC8"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Anlagen </w:t>
            </w:r>
            <w:r w:rsidR="008C4DE6">
              <w:rPr>
                <w:rFonts w:cs="Arial"/>
                <w:color w:val="000000"/>
                <w:sz w:val="18"/>
                <w:szCs w:val="18"/>
              </w:rPr>
              <w:t>müssen</w:t>
            </w:r>
            <w:r w:rsidR="008C4DE6" w:rsidRPr="00992026">
              <w:rPr>
                <w:rFonts w:cs="Arial"/>
                <w:color w:val="000000"/>
                <w:sz w:val="18"/>
                <w:szCs w:val="18"/>
              </w:rPr>
              <w:t xml:space="preserve"> </w:t>
            </w:r>
            <w:r w:rsidRPr="00992026">
              <w:rPr>
                <w:rFonts w:cs="Arial"/>
                <w:color w:val="000000"/>
                <w:sz w:val="18"/>
                <w:szCs w:val="18"/>
              </w:rPr>
              <w:t>in die von REKOLE</w:t>
            </w:r>
            <w:r w:rsidRPr="00992026">
              <w:rPr>
                <w:rFonts w:cs="Arial"/>
                <w:color w:val="000000"/>
                <w:sz w:val="18"/>
                <w:szCs w:val="18"/>
                <w:vertAlign w:val="superscript"/>
              </w:rPr>
              <w:t>®</w:t>
            </w:r>
            <w:r w:rsidRPr="00992026">
              <w:rPr>
                <w:rFonts w:cs="Arial"/>
                <w:color w:val="000000"/>
                <w:sz w:val="18"/>
                <w:szCs w:val="18"/>
              </w:rPr>
              <w:t xml:space="preserve"> vorgesehenen Anlagekategorien gegliedert</w:t>
            </w:r>
            <w:r w:rsidR="008C4DE6">
              <w:rPr>
                <w:rFonts w:cs="Arial"/>
                <w:color w:val="000000"/>
                <w:sz w:val="18"/>
                <w:szCs w:val="18"/>
              </w:rPr>
              <w:t xml:space="preserve"> werden</w:t>
            </w:r>
            <w:r w:rsidRPr="00992026">
              <w:rPr>
                <w:rFonts w:cs="Arial"/>
                <w:color w:val="000000"/>
                <w:sz w:val="18"/>
                <w:szCs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85BF47F"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5B2830EC" w14:textId="77777777" w:rsidTr="00694E02">
        <w:trPr>
          <w:trHeight w:val="60"/>
        </w:trPr>
        <w:sdt>
          <w:sdtPr>
            <w:rPr>
              <w:rFonts w:cs="Arial"/>
              <w:color w:val="000000"/>
              <w:sz w:val="18"/>
              <w:szCs w:val="18"/>
            </w:rPr>
            <w:id w:val="10878292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DC5E78"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20C34F" w14:textId="224C1474"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Keine Anlagen unter dem VKL-Wert in der Anlagekategorie</w:t>
            </w:r>
            <w:r w:rsidR="008C4DE6">
              <w:rPr>
                <w:rFonts w:cs="Arial"/>
                <w:color w:val="000000"/>
                <w:sz w:val="18"/>
                <w:szCs w:val="18"/>
              </w:rPr>
              <w:t xml:space="preserve"> müssen</w:t>
            </w:r>
            <w:r w:rsidRPr="00992026">
              <w:rPr>
                <w:rFonts w:cs="Arial"/>
                <w:color w:val="000000"/>
                <w:sz w:val="18"/>
                <w:szCs w:val="18"/>
              </w:rPr>
              <w:t xml:space="preserve"> berücksichtigt</w:t>
            </w:r>
            <w:r w:rsidR="008C4DE6">
              <w:rPr>
                <w:rFonts w:cs="Arial"/>
                <w:color w:val="000000"/>
                <w:sz w:val="18"/>
                <w:szCs w:val="18"/>
              </w:rPr>
              <w:t xml:space="preserve">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2F1A3DE" w14:textId="77777777" w:rsidR="004061F1" w:rsidRPr="00992026" w:rsidRDefault="004061F1" w:rsidP="00485188">
            <w:pPr>
              <w:autoSpaceDE w:val="0"/>
              <w:autoSpaceDN w:val="0"/>
              <w:adjustRightInd w:val="0"/>
              <w:spacing w:line="276" w:lineRule="auto"/>
              <w:rPr>
                <w:rFonts w:cs="Arial"/>
                <w:sz w:val="18"/>
                <w:szCs w:val="18"/>
              </w:rPr>
            </w:pPr>
          </w:p>
        </w:tc>
      </w:tr>
      <w:tr w:rsidR="004061F1" w:rsidRPr="00992026" w14:paraId="3E9BA614" w14:textId="77777777" w:rsidTr="00694E02">
        <w:trPr>
          <w:trHeight w:val="60"/>
        </w:trPr>
        <w:sdt>
          <w:sdtPr>
            <w:rPr>
              <w:rFonts w:cs="Arial"/>
              <w:color w:val="000000"/>
              <w:sz w:val="18"/>
              <w:szCs w:val="18"/>
            </w:rPr>
            <w:id w:val="-128812161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FE9AD32"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A61A60"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Aus der Abschreibungstabelle ist die Abschreibungsbasis für die kalkulatorischen Abschreibungen gemäss den im Handbuch REKOLE</w:t>
            </w:r>
            <w:r w:rsidRPr="00992026">
              <w:rPr>
                <w:rFonts w:cs="Arial"/>
                <w:color w:val="000000"/>
                <w:sz w:val="18"/>
                <w:szCs w:val="18"/>
                <w:vertAlign w:val="superscript"/>
              </w:rPr>
              <w:t>®</w:t>
            </w:r>
            <w:r w:rsidRPr="00992026">
              <w:rPr>
                <w:rFonts w:cs="Arial"/>
                <w:color w:val="000000"/>
                <w:sz w:val="18"/>
                <w:szCs w:val="18"/>
              </w:rPr>
              <w:t xml:space="preserve"> definierten Grundsätzen je Anlagekategorie ersichtlich und umgesetzt.</w:t>
            </w:r>
          </w:p>
          <w:p w14:paraId="294EAC18" w14:textId="77777777" w:rsidR="004061F1" w:rsidRPr="00992026" w:rsidRDefault="004061F1" w:rsidP="00485188">
            <w:pPr>
              <w:autoSpaceDE w:val="0"/>
              <w:autoSpaceDN w:val="0"/>
              <w:adjustRightInd w:val="0"/>
              <w:spacing w:line="276" w:lineRule="auto"/>
              <w:textAlignment w:val="center"/>
              <w:rPr>
                <w:rFonts w:cs="Arial"/>
                <w:color w:val="005496"/>
                <w:sz w:val="18"/>
                <w:szCs w:val="18"/>
              </w:rPr>
            </w:pPr>
          </w:p>
          <w:p w14:paraId="4A2CD8AE"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992026">
              <w:rPr>
                <w:rFonts w:cs="Arial"/>
                <w:color w:val="005496"/>
                <w:sz w:val="18"/>
                <w:szCs w:val="18"/>
              </w:rPr>
              <w:t>Hinweis: Der Nachweis der kalkulatorischen Abschreibungen für Anlagen der Anlagekategorie A1 – An, C1 und C2 muss zwingend nach REKOLE</w:t>
            </w:r>
            <w:r w:rsidRPr="00992026">
              <w:rPr>
                <w:rFonts w:cs="Arial"/>
                <w:caps/>
                <w:color w:val="005496"/>
                <w:sz w:val="18"/>
                <w:szCs w:val="18"/>
                <w:vertAlign w:val="superscript"/>
              </w:rPr>
              <w:t>®</w:t>
            </w:r>
            <w:r w:rsidRPr="00992026">
              <w:rPr>
                <w:rFonts w:cs="Arial"/>
                <w:color w:val="005496"/>
                <w:sz w:val="18"/>
                <w:szCs w:val="18"/>
              </w:rPr>
              <w:t xml:space="preserve"> und VKL vorhanden sein.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5815B63" w14:textId="77777777" w:rsidR="004061F1" w:rsidRPr="00992026" w:rsidRDefault="004061F1" w:rsidP="00485188">
            <w:pPr>
              <w:autoSpaceDE w:val="0"/>
              <w:autoSpaceDN w:val="0"/>
              <w:adjustRightInd w:val="0"/>
              <w:spacing w:line="276" w:lineRule="auto"/>
              <w:rPr>
                <w:rFonts w:cs="Arial"/>
                <w:sz w:val="18"/>
                <w:szCs w:val="18"/>
              </w:rPr>
            </w:pPr>
          </w:p>
        </w:tc>
      </w:tr>
      <w:tr w:rsidR="009C2396" w:rsidRPr="00992026" w14:paraId="4C230C7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E8F2B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B382C9"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Ermittlung der Abschreibungsbasen für die kalkulatorischen Abschreibungen (Zusammenfassung)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AD36F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9DA4AB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A2A7AB"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0734EC" w14:textId="0B5AFAAA"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7.5</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86077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49F652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71DF98"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9BA721"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Ermittlung der kalkulatorischen Zinsen auf dem Anlagevermögen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3677FD1" w14:textId="77777777" w:rsidR="009C2396" w:rsidRPr="00992026" w:rsidRDefault="009C2396" w:rsidP="00485188">
            <w:pPr>
              <w:autoSpaceDE w:val="0"/>
              <w:autoSpaceDN w:val="0"/>
              <w:adjustRightInd w:val="0"/>
              <w:spacing w:line="276" w:lineRule="auto"/>
              <w:rPr>
                <w:rFonts w:cs="Arial"/>
                <w:sz w:val="18"/>
                <w:szCs w:val="18"/>
              </w:rPr>
            </w:pPr>
          </w:p>
        </w:tc>
      </w:tr>
      <w:tr w:rsidR="007D7CEA" w:rsidRPr="00992026" w14:paraId="3E08A47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F9005B" w14:textId="77777777" w:rsidR="007D7CEA" w:rsidRPr="00992026" w:rsidRDefault="007D7CEA" w:rsidP="00485188">
            <w:pPr>
              <w:autoSpaceDE w:val="0"/>
              <w:autoSpaceDN w:val="0"/>
              <w:adjustRightInd w:val="0"/>
              <w:spacing w:line="276" w:lineRule="auto"/>
              <w:textAlignment w:val="center"/>
              <w:rPr>
                <w:rFonts w:cs="Arial"/>
                <w:b/>
                <w:bCs/>
                <w:color w:val="000000"/>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8F85D0" w14:textId="77777777" w:rsidR="007D7CEA" w:rsidRPr="007D7CEA" w:rsidRDefault="007D7CEA" w:rsidP="00485188">
            <w:pPr>
              <w:autoSpaceDE w:val="0"/>
              <w:autoSpaceDN w:val="0"/>
              <w:adjustRightInd w:val="0"/>
              <w:spacing w:line="276" w:lineRule="auto"/>
              <w:textAlignment w:val="center"/>
              <w:rPr>
                <w:rFonts w:cs="Arial"/>
                <w:bCs/>
                <w:color w:val="000000"/>
                <w:sz w:val="18"/>
                <w:szCs w:val="18"/>
              </w:rPr>
            </w:pPr>
            <w:r w:rsidRPr="007D7CEA">
              <w:rPr>
                <w:rFonts w:cs="Arial"/>
                <w:bCs/>
                <w:color w:val="000000"/>
                <w:sz w:val="18"/>
                <w:szCs w:val="18"/>
              </w:rPr>
              <w:t>Siehe Kapitel 5 ff.</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0D65D7" w14:textId="77777777" w:rsidR="007D7CEA" w:rsidRPr="00992026" w:rsidRDefault="007D7CEA" w:rsidP="00485188">
            <w:pPr>
              <w:autoSpaceDE w:val="0"/>
              <w:autoSpaceDN w:val="0"/>
              <w:adjustRightInd w:val="0"/>
              <w:spacing w:line="276" w:lineRule="auto"/>
              <w:rPr>
                <w:rFonts w:cs="Arial"/>
                <w:sz w:val="18"/>
                <w:szCs w:val="18"/>
              </w:rPr>
            </w:pPr>
          </w:p>
        </w:tc>
      </w:tr>
      <w:tr w:rsidR="009C2396" w:rsidRPr="00992026" w14:paraId="497A2CD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C99A438"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3DED61"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VKL-relevante Anlagenutzungskosten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BC897F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F46BCB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169BE7"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67D36B" w14:textId="1EB1B63D"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7.5</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269C4C"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BEFEB4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C29FA9"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73CE71"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Ermittlung der stationären OKP-relevanten Anlagenutzungskosten (ANK), als Teil der OKP-relevanten Kosten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C399CC"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3F3B87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228154"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C82844" w14:textId="4E48EE6E"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7.5</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5BD8DC0"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163F9A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F7C20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7.10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DAA35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Einbezug der Anlagenutzungskosten in die Relativgewichte (</w:t>
            </w:r>
            <w:proofErr w:type="spellStart"/>
            <w:r w:rsidRPr="00992026">
              <w:rPr>
                <w:rFonts w:cs="Arial"/>
                <w:b/>
                <w:bCs/>
                <w:color w:val="000000"/>
                <w:sz w:val="18"/>
                <w:szCs w:val="18"/>
              </w:rPr>
              <w:t>SwissDRG</w:t>
            </w:r>
            <w:proofErr w:type="spellEnd"/>
            <w:r w:rsidRPr="00992026">
              <w:rPr>
                <w:rFonts w:cs="Arial"/>
                <w:b/>
                <w:bCs/>
                <w:color w:val="000000"/>
                <w:sz w:val="18"/>
                <w:szCs w:val="18"/>
              </w:rPr>
              <w:t xml:space="preserve"> </w:t>
            </w:r>
            <w:proofErr w:type="spellStart"/>
            <w:r w:rsidRPr="00992026">
              <w:rPr>
                <w:rFonts w:cs="Arial"/>
                <w:b/>
                <w:bCs/>
                <w:color w:val="000000"/>
                <w:sz w:val="18"/>
                <w:szCs w:val="18"/>
              </w:rPr>
              <w:t>Grouper</w:t>
            </w:r>
            <w:proofErr w:type="spellEnd"/>
            <w:r w:rsidRPr="00992026">
              <w:rPr>
                <w:rFonts w:cs="Arial"/>
                <w:b/>
                <w:bCs/>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B90791"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AF74C1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6E3DEF"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4ADCBB"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E02C2C8" w14:textId="77777777" w:rsidR="009C2396" w:rsidRPr="00992026" w:rsidRDefault="009C2396" w:rsidP="00485188">
            <w:pPr>
              <w:autoSpaceDE w:val="0"/>
              <w:autoSpaceDN w:val="0"/>
              <w:adjustRightInd w:val="0"/>
              <w:spacing w:line="276" w:lineRule="auto"/>
              <w:rPr>
                <w:rFonts w:cs="Arial"/>
                <w:sz w:val="18"/>
                <w:szCs w:val="18"/>
              </w:rPr>
            </w:pPr>
          </w:p>
        </w:tc>
      </w:tr>
    </w:tbl>
    <w:p w14:paraId="3C301675" w14:textId="77777777" w:rsidR="009C2396" w:rsidRPr="00992026" w:rsidRDefault="009C2396" w:rsidP="00485188">
      <w:pPr>
        <w:spacing w:line="276" w:lineRule="auto"/>
      </w:pPr>
      <w:r w:rsidRPr="00992026">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63CDBC0B"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BDA4E23"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lastRenderedPageBreak/>
              <w:t>8</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0F46112"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Kostenstellenrechnung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A3CA689"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0AB41850"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B3EFE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06443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Definitionen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B738B4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C0AD7F8"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157AE5"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18881E"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2ADA6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F878EFA"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0C4AD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9FFCC9"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Grundsätze der Kostenstellenstruktur</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DB18D5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6F3ECF9"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850740"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741AD0"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1355B1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A82A85D"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D7089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70C12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Verdichtungsmöglichkeiten der Kann-Kostenstellen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AEAF2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9522CDF"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181DAEA"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B828C3"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D008DF1"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4DE81FF"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090241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C4EE88" w14:textId="39B01883"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 xml:space="preserve">Der </w:t>
            </w:r>
            <w:r w:rsidR="001E2169">
              <w:rPr>
                <w:rFonts w:cs="Arial"/>
                <w:b/>
                <w:bCs/>
                <w:color w:val="000000"/>
                <w:sz w:val="18"/>
                <w:szCs w:val="18"/>
              </w:rPr>
              <w:t xml:space="preserve">Struktur des </w:t>
            </w:r>
            <w:r w:rsidRPr="00992026">
              <w:rPr>
                <w:rFonts w:cs="Arial"/>
                <w:b/>
                <w:bCs/>
                <w:color w:val="000000"/>
                <w:sz w:val="18"/>
                <w:szCs w:val="18"/>
              </w:rPr>
              <w:t>Kostenstellenrahmen</w:t>
            </w:r>
            <w:r w:rsidR="001E2169">
              <w:rPr>
                <w:rFonts w:cs="Arial"/>
                <w:b/>
                <w:bCs/>
                <w:color w:val="000000"/>
                <w:sz w:val="18"/>
                <w:szCs w:val="18"/>
              </w:rPr>
              <w:t>s</w:t>
            </w:r>
            <w:r w:rsidRPr="00992026">
              <w:rPr>
                <w:rFonts w:cs="Arial"/>
                <w:b/>
                <w:bCs/>
                <w:color w:val="000000"/>
                <w:sz w:val="18"/>
                <w:szCs w:val="18"/>
              </w:rPr>
              <w:t xml:space="preserve"> H+ als Muss-Ebene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FF940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83AB890" w14:textId="77777777" w:rsidTr="007A12E5">
        <w:trPr>
          <w:trHeight w:val="60"/>
        </w:trPr>
        <w:sdt>
          <w:sdtPr>
            <w:rPr>
              <w:rFonts w:cs="Arial"/>
              <w:color w:val="000000"/>
              <w:sz w:val="18"/>
              <w:szCs w:val="18"/>
            </w:rPr>
            <w:id w:val="-122551588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2DE8FB"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3934AD" w14:textId="77777777" w:rsidR="004E0D69" w:rsidRPr="004E0D69" w:rsidRDefault="004E0D69" w:rsidP="004E0D69">
            <w:pPr>
              <w:autoSpaceDE w:val="0"/>
              <w:autoSpaceDN w:val="0"/>
              <w:adjustRightInd w:val="0"/>
              <w:spacing w:line="276" w:lineRule="auto"/>
              <w:textAlignment w:val="center"/>
              <w:rPr>
                <w:rFonts w:cs="Arial"/>
                <w:color w:val="000000"/>
                <w:sz w:val="18"/>
                <w:szCs w:val="18"/>
              </w:rPr>
            </w:pPr>
            <w:r w:rsidRPr="004E0D69">
              <w:rPr>
                <w:rFonts w:cs="Arial"/>
                <w:color w:val="000000"/>
                <w:sz w:val="18"/>
                <w:szCs w:val="18"/>
              </w:rPr>
              <w:t xml:space="preserve">Die Struktur des Kostenstellenplans muss den Minimalkriterien gemäss der Branchenlösung </w:t>
            </w:r>
            <w:r w:rsidRPr="00F8788C">
              <w:rPr>
                <w:rFonts w:cs="Arial"/>
                <w:color w:val="000000"/>
                <w:sz w:val="18"/>
                <w:szCs w:val="18"/>
              </w:rPr>
              <w:t>REKOLE</w:t>
            </w:r>
            <w:r w:rsidRPr="004E0D69">
              <w:rPr>
                <w:rFonts w:cs="Arial"/>
                <w:color w:val="000000"/>
                <w:sz w:val="18"/>
                <w:szCs w:val="18"/>
                <w:vertAlign w:val="superscript"/>
              </w:rPr>
              <w:t>®</w:t>
            </w:r>
            <w:r w:rsidRPr="004E0D69">
              <w:rPr>
                <w:rFonts w:cs="Arial"/>
                <w:color w:val="000000"/>
                <w:sz w:val="18"/>
                <w:szCs w:val="18"/>
              </w:rPr>
              <w:t xml:space="preserve"> entsprechen.</w:t>
            </w:r>
          </w:p>
          <w:p w14:paraId="68BC4239" w14:textId="77777777" w:rsidR="009C2396" w:rsidRPr="00992026" w:rsidRDefault="009C2396" w:rsidP="00485188">
            <w:pPr>
              <w:autoSpaceDE w:val="0"/>
              <w:autoSpaceDN w:val="0"/>
              <w:adjustRightInd w:val="0"/>
              <w:spacing w:line="276" w:lineRule="auto"/>
              <w:textAlignment w:val="center"/>
              <w:rPr>
                <w:rFonts w:cs="Arial"/>
                <w:color w:val="005496"/>
                <w:sz w:val="18"/>
                <w:szCs w:val="18"/>
              </w:rPr>
            </w:pPr>
          </w:p>
          <w:p w14:paraId="194562D2" w14:textId="4EBE939E"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5496"/>
                <w:sz w:val="18"/>
                <w:szCs w:val="18"/>
              </w:rPr>
              <w:t>Hinweis: Von der Muss</w:t>
            </w:r>
            <w:r w:rsidR="00AE09AA">
              <w:rPr>
                <w:rFonts w:cs="Arial"/>
                <w:color w:val="005496"/>
                <w:sz w:val="18"/>
                <w:szCs w:val="18"/>
              </w:rPr>
              <w:t xml:space="preserve"> der Struktur des</w:t>
            </w:r>
            <w:r w:rsidR="007A12E5">
              <w:rPr>
                <w:rFonts w:cs="Arial"/>
                <w:color w:val="005496"/>
                <w:sz w:val="18"/>
                <w:szCs w:val="18"/>
              </w:rPr>
              <w:t xml:space="preserve"> </w:t>
            </w:r>
            <w:r w:rsidRPr="00992026">
              <w:rPr>
                <w:rFonts w:cs="Arial"/>
                <w:color w:val="005496"/>
                <w:sz w:val="18"/>
                <w:szCs w:val="18"/>
              </w:rPr>
              <w:t>Kostenstellen</w:t>
            </w:r>
            <w:r w:rsidR="00AE09AA">
              <w:rPr>
                <w:rFonts w:cs="Arial"/>
                <w:color w:val="005496"/>
                <w:sz w:val="18"/>
                <w:szCs w:val="18"/>
              </w:rPr>
              <w:t>plan</w:t>
            </w:r>
            <w:r w:rsidR="000E7E8D">
              <w:rPr>
                <w:rFonts w:cs="Arial"/>
                <w:color w:val="005496"/>
                <w:sz w:val="18"/>
                <w:szCs w:val="18"/>
              </w:rPr>
              <w:t>s</w:t>
            </w:r>
            <w:r w:rsidRPr="00992026">
              <w:rPr>
                <w:rFonts w:cs="Arial"/>
                <w:color w:val="005496"/>
                <w:sz w:val="18"/>
                <w:szCs w:val="18"/>
              </w:rPr>
              <w:t xml:space="preserve"> gemäss REKOLE</w:t>
            </w:r>
            <w:r w:rsidRPr="00992026">
              <w:rPr>
                <w:rFonts w:cs="Arial"/>
                <w:color w:val="005496"/>
                <w:sz w:val="18"/>
                <w:szCs w:val="18"/>
                <w:vertAlign w:val="superscript"/>
              </w:rPr>
              <w:t>®</w:t>
            </w:r>
            <w:r w:rsidRPr="00992026">
              <w:rPr>
                <w:rFonts w:cs="Arial"/>
                <w:color w:val="005496"/>
                <w:sz w:val="18"/>
                <w:szCs w:val="18"/>
              </w:rPr>
              <w:t xml:space="preserve"> darf nur abgewichen werden, wenn der beschriebene Inhalt der Muss-Kostenstellengruppe betrieblich nicht vorhanden ist (z. B. OP-Saal in einer psychiatrischen Klinik) bzw. die in dieser Muss-Kostenstelle umschriebene Leistung nicht erbracht wird</w:t>
            </w:r>
            <w:r w:rsidR="00B4174C">
              <w:rPr>
                <w:rFonts w:cs="Arial"/>
                <w:color w:val="005496"/>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ECCB2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6C5CCB9"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C74FE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50C70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Die Kostenstruktur einer Kostenstelle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1F0324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99D9386" w14:textId="77777777" w:rsidTr="007A12E5">
        <w:trPr>
          <w:trHeight w:val="60"/>
        </w:trPr>
        <w:sdt>
          <w:sdtPr>
            <w:rPr>
              <w:rFonts w:cs="Arial"/>
              <w:color w:val="000000"/>
              <w:sz w:val="18"/>
              <w:szCs w:val="18"/>
            </w:rPr>
            <w:id w:val="76719639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4BA382"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2DC8FF" w14:textId="0715D9EA" w:rsidR="00DC0D0A" w:rsidRPr="00DC0D0A" w:rsidRDefault="00DC0D0A" w:rsidP="00DC0D0A">
            <w:pPr>
              <w:autoSpaceDE w:val="0"/>
              <w:autoSpaceDN w:val="0"/>
              <w:adjustRightInd w:val="0"/>
              <w:spacing w:line="276" w:lineRule="auto"/>
              <w:textAlignment w:val="center"/>
              <w:rPr>
                <w:rFonts w:cs="Arial"/>
                <w:color w:val="000000"/>
                <w:sz w:val="18"/>
                <w:szCs w:val="18"/>
              </w:rPr>
            </w:pPr>
            <w:r w:rsidRPr="00DC0D0A">
              <w:rPr>
                <w:rFonts w:cs="Arial"/>
                <w:color w:val="000000"/>
                <w:sz w:val="18"/>
                <w:szCs w:val="18"/>
              </w:rPr>
              <w:t xml:space="preserve">Die minimale Struktur der Kostenstellen muss den Kriterien gemäss der Branchenlösung </w:t>
            </w:r>
            <w:r w:rsidRPr="00F8788C">
              <w:rPr>
                <w:rFonts w:cs="Arial"/>
                <w:color w:val="000000"/>
                <w:sz w:val="18"/>
                <w:szCs w:val="18"/>
              </w:rPr>
              <w:t>REKOLE</w:t>
            </w:r>
            <w:r w:rsidRPr="00DC0D0A">
              <w:rPr>
                <w:rFonts w:cs="Arial"/>
                <w:color w:val="000000"/>
                <w:sz w:val="18"/>
                <w:szCs w:val="18"/>
                <w:vertAlign w:val="superscript"/>
              </w:rPr>
              <w:t>®</w:t>
            </w:r>
            <w:r w:rsidRPr="00DC0D0A">
              <w:rPr>
                <w:rFonts w:cs="Arial"/>
                <w:color w:val="000000"/>
                <w:sz w:val="18"/>
                <w:szCs w:val="18"/>
              </w:rPr>
              <w:t xml:space="preserve"> entsprechen. </w:t>
            </w:r>
          </w:p>
          <w:p w14:paraId="19CC84F3" w14:textId="2DB9BB85" w:rsidR="009C239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vertAlign w:val="superscript"/>
              </w:rPr>
              <w:t>®</w:t>
            </w:r>
            <w:r w:rsidRPr="00992026">
              <w:rPr>
                <w:rFonts w:cs="Arial"/>
                <w:color w:val="000000"/>
                <w:sz w:val="18"/>
                <w:szCs w:val="18"/>
              </w:rPr>
              <w:t xml:space="preserve"> (direkte, indirekte Kostenstellenkosten, Sekundärkosten)</w:t>
            </w:r>
          </w:p>
          <w:p w14:paraId="56152622" w14:textId="77777777" w:rsidR="00932459" w:rsidRDefault="00932459" w:rsidP="00485188">
            <w:pPr>
              <w:autoSpaceDE w:val="0"/>
              <w:autoSpaceDN w:val="0"/>
              <w:adjustRightInd w:val="0"/>
              <w:spacing w:line="276" w:lineRule="auto"/>
              <w:textAlignment w:val="center"/>
              <w:rPr>
                <w:rFonts w:cs="Arial"/>
                <w:color w:val="000000"/>
                <w:sz w:val="18"/>
                <w:szCs w:val="18"/>
              </w:rPr>
            </w:pPr>
          </w:p>
          <w:p w14:paraId="0464C79D" w14:textId="77777777" w:rsidR="00932459" w:rsidRPr="00992026" w:rsidRDefault="00932459" w:rsidP="00485188">
            <w:pPr>
              <w:autoSpaceDE w:val="0"/>
              <w:autoSpaceDN w:val="0"/>
              <w:adjustRightInd w:val="0"/>
              <w:spacing w:line="276" w:lineRule="auto"/>
              <w:textAlignment w:val="center"/>
              <w:rPr>
                <w:rFonts w:cs="Arial"/>
                <w:color w:val="000000"/>
                <w:sz w:val="18"/>
                <w:szCs w:val="18"/>
              </w:rPr>
            </w:pPr>
            <w:r w:rsidRPr="007D7CEA">
              <w:rPr>
                <w:rFonts w:cs="Arial"/>
                <w:color w:val="005496"/>
                <w:sz w:val="18"/>
                <w:szCs w:val="18"/>
              </w:rPr>
              <w:t>Hinweis: Personalvergünstigungen sind mindestens periodisch ermittelt und die Differenz zum Marktpreis wird verursachergerecht den entsprechenden Kostenstellen belastet.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94A7CAC"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44CEC52" w14:textId="77777777" w:rsidTr="007A12E5">
        <w:trPr>
          <w:trHeight w:val="60"/>
        </w:trPr>
        <w:sdt>
          <w:sdtPr>
            <w:rPr>
              <w:rFonts w:cs="Arial"/>
              <w:color w:val="000000"/>
              <w:sz w:val="18"/>
              <w:szCs w:val="18"/>
            </w:rPr>
            <w:id w:val="26056665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3148A2"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BC373C" w14:textId="64397585" w:rsidR="009C2396" w:rsidRPr="00AB5529" w:rsidRDefault="00CF51F0" w:rsidP="00AB5529">
            <w:pPr>
              <w:autoSpaceDE w:val="0"/>
              <w:autoSpaceDN w:val="0"/>
              <w:adjustRightInd w:val="0"/>
              <w:spacing w:line="276" w:lineRule="auto"/>
              <w:textAlignment w:val="center"/>
              <w:rPr>
                <w:rFonts w:cs="Arial"/>
                <w:color w:val="000000"/>
                <w:sz w:val="18"/>
                <w:szCs w:val="18"/>
              </w:rPr>
            </w:pPr>
            <w:r w:rsidRPr="00CF51F0">
              <w:rPr>
                <w:rFonts w:cs="Arial"/>
                <w:color w:val="000000"/>
                <w:sz w:val="18"/>
                <w:szCs w:val="18"/>
              </w:rPr>
              <w:t>Innerbetriebliche Leistungen der Einrichtung müssen bei der Verteilung zwischen hergestellten und verkauften Dienstleistungen den Kausalzusammenhang einhalten.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9FBE1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79E7770" w14:textId="77777777" w:rsidTr="007A12E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612EFD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86D94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Inhalt und Form der Muss-Kostenstellen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4B378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64DDC28" w14:textId="77777777" w:rsidTr="007A12E5">
        <w:trPr>
          <w:trHeight w:val="60"/>
        </w:trPr>
        <w:sdt>
          <w:sdtPr>
            <w:rPr>
              <w:rFonts w:cs="Arial"/>
              <w:color w:val="000000"/>
              <w:sz w:val="18"/>
              <w:szCs w:val="18"/>
            </w:rPr>
            <w:id w:val="-183352353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58B00B"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CF53A2F" w14:textId="77777777" w:rsidR="00CF51F0" w:rsidRPr="00CF51F0" w:rsidRDefault="00CF51F0" w:rsidP="00CF51F0">
            <w:pPr>
              <w:autoSpaceDE w:val="0"/>
              <w:autoSpaceDN w:val="0"/>
              <w:adjustRightInd w:val="0"/>
              <w:spacing w:line="276" w:lineRule="auto"/>
              <w:textAlignment w:val="center"/>
              <w:rPr>
                <w:rFonts w:cs="Arial"/>
                <w:color w:val="000000"/>
                <w:sz w:val="18"/>
                <w:szCs w:val="18"/>
              </w:rPr>
            </w:pPr>
            <w:r w:rsidRPr="00CF51F0">
              <w:rPr>
                <w:rFonts w:cs="Arial"/>
                <w:color w:val="000000"/>
                <w:sz w:val="18"/>
                <w:szCs w:val="18"/>
              </w:rPr>
              <w:t xml:space="preserve">Die Dokumentation der Inhalte der Muss-Kostenstellen, die durch die Branchenlösung </w:t>
            </w:r>
            <w:r w:rsidRPr="00F8788C">
              <w:rPr>
                <w:rFonts w:cs="Arial"/>
                <w:color w:val="000000"/>
                <w:sz w:val="18"/>
                <w:szCs w:val="18"/>
              </w:rPr>
              <w:t>REKOLE</w:t>
            </w:r>
            <w:r w:rsidRPr="00CF51F0">
              <w:rPr>
                <w:rFonts w:cs="Arial"/>
                <w:color w:val="000000"/>
                <w:sz w:val="18"/>
                <w:szCs w:val="18"/>
                <w:vertAlign w:val="superscript"/>
              </w:rPr>
              <w:t>®</w:t>
            </w:r>
            <w:r w:rsidRPr="00CF51F0">
              <w:rPr>
                <w:rFonts w:cs="Arial"/>
                <w:color w:val="000000"/>
                <w:sz w:val="18"/>
                <w:szCs w:val="18"/>
              </w:rPr>
              <w:t xml:space="preserve"> definiert ist, muss eingehalten werden.</w:t>
            </w:r>
          </w:p>
          <w:p w14:paraId="16668438" w14:textId="36E18508" w:rsidR="009C2396" w:rsidRPr="00992026" w:rsidRDefault="009C2396" w:rsidP="00485188">
            <w:pPr>
              <w:autoSpaceDE w:val="0"/>
              <w:autoSpaceDN w:val="0"/>
              <w:adjustRightInd w:val="0"/>
              <w:spacing w:line="276" w:lineRule="auto"/>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5EB133C"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2384E5D" w14:textId="77777777" w:rsidTr="007A12E5">
        <w:trPr>
          <w:trHeight w:val="60"/>
        </w:trPr>
        <w:sdt>
          <w:sdtPr>
            <w:rPr>
              <w:rFonts w:cs="Arial"/>
              <w:color w:val="000000"/>
              <w:sz w:val="18"/>
              <w:szCs w:val="18"/>
            </w:rPr>
            <w:id w:val="32424398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03D203"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9C6AA6" w14:textId="7164D41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 </w:t>
            </w:r>
            <w:r w:rsidR="006178AB">
              <w:rPr>
                <w:rFonts w:cs="Arial"/>
                <w:color w:val="000000"/>
                <w:sz w:val="18"/>
                <w:szCs w:val="18"/>
              </w:rPr>
              <w:t>Die</w:t>
            </w:r>
            <w:r w:rsidRPr="00992026">
              <w:rPr>
                <w:rFonts w:cs="Arial"/>
                <w:color w:val="000000"/>
                <w:sz w:val="18"/>
                <w:szCs w:val="18"/>
              </w:rPr>
              <w:t xml:space="preserve"> Kann-Kostenstellen</w:t>
            </w:r>
            <w:r w:rsidR="006178AB">
              <w:rPr>
                <w:rFonts w:cs="Arial"/>
                <w:color w:val="000000"/>
                <w:sz w:val="18"/>
                <w:szCs w:val="18"/>
              </w:rPr>
              <w:t xml:space="preserve"> müssen</w:t>
            </w:r>
            <w:r w:rsidRPr="00992026">
              <w:rPr>
                <w:rFonts w:cs="Arial"/>
                <w:color w:val="000000"/>
                <w:sz w:val="18"/>
                <w:szCs w:val="18"/>
              </w:rPr>
              <w:t xml:space="preserve"> auf die Muss-Kostenstellen </w:t>
            </w:r>
            <w:r w:rsidR="006178AB">
              <w:rPr>
                <w:rFonts w:cs="Arial"/>
                <w:color w:val="000000"/>
                <w:sz w:val="18"/>
                <w:szCs w:val="18"/>
              </w:rPr>
              <w:t>zusammengefa</w:t>
            </w:r>
            <w:r w:rsidR="000E7E8D">
              <w:rPr>
                <w:rFonts w:cs="Arial"/>
                <w:color w:val="000000"/>
                <w:sz w:val="18"/>
                <w:szCs w:val="18"/>
              </w:rPr>
              <w:t>s</w:t>
            </w:r>
            <w:r w:rsidR="006178AB">
              <w:rPr>
                <w:rFonts w:cs="Arial"/>
                <w:color w:val="000000"/>
                <w:sz w:val="18"/>
                <w:szCs w:val="18"/>
              </w:rPr>
              <w:t>st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B42691"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EF00281" w14:textId="77777777" w:rsidTr="007A12E5">
        <w:trPr>
          <w:trHeight w:val="60"/>
        </w:trPr>
        <w:sdt>
          <w:sdtPr>
            <w:rPr>
              <w:rFonts w:cs="Arial"/>
              <w:color w:val="000000"/>
              <w:sz w:val="18"/>
              <w:szCs w:val="18"/>
            </w:rPr>
            <w:id w:val="-17777794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22F66A"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5415ED" w14:textId="0A0E1290" w:rsidR="009C2396" w:rsidRPr="00992026" w:rsidRDefault="006178AB"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 xml:space="preserve">Die </w:t>
            </w:r>
            <w:r w:rsidR="009C2396" w:rsidRPr="00992026">
              <w:rPr>
                <w:rFonts w:cs="Arial"/>
                <w:color w:val="000000"/>
                <w:sz w:val="18"/>
                <w:szCs w:val="18"/>
              </w:rPr>
              <w:t xml:space="preserve">Zuordnung der Kosten auf die jeweiligen Kostenblöcke </w:t>
            </w:r>
            <w:r w:rsidRPr="006178AB">
              <w:rPr>
                <w:rFonts w:cs="Arial"/>
                <w:color w:val="000000"/>
                <w:sz w:val="18"/>
                <w:szCs w:val="18"/>
              </w:rPr>
              <w:t xml:space="preserve">muss gemäss den Varianten der Branchenlösung </w:t>
            </w:r>
            <w:r w:rsidRPr="00F8788C">
              <w:rPr>
                <w:rFonts w:cs="Arial"/>
                <w:color w:val="000000"/>
                <w:sz w:val="18"/>
                <w:szCs w:val="18"/>
              </w:rPr>
              <w:t>REKOLE</w:t>
            </w:r>
            <w:r w:rsidRPr="006178AB">
              <w:rPr>
                <w:rFonts w:cs="Arial"/>
                <w:color w:val="000000"/>
                <w:sz w:val="18"/>
                <w:szCs w:val="18"/>
                <w:vertAlign w:val="superscript"/>
              </w:rPr>
              <w:t>®</w:t>
            </w:r>
            <w:r w:rsidRPr="006178AB">
              <w:rPr>
                <w:rFonts w:cs="Arial"/>
                <w:color w:val="000000"/>
                <w:sz w:val="18"/>
                <w:szCs w:val="18"/>
              </w:rPr>
              <w:t xml:space="preserve"> erfolgen </w:t>
            </w:r>
            <w:r w:rsidR="009C2396" w:rsidRPr="00992026">
              <w:rPr>
                <w:rFonts w:cs="Arial"/>
                <w:color w:val="000000"/>
                <w:sz w:val="18"/>
                <w:szCs w:val="18"/>
              </w:rPr>
              <w:t>(</w:t>
            </w:r>
            <w:r w:rsidR="009C2396" w:rsidRPr="00992026">
              <w:rPr>
                <w:rFonts w:cs="Arial"/>
                <w:color w:val="000000"/>
                <w:sz w:val="18"/>
                <w:szCs w:val="18"/>
              </w:rPr>
              <w:sym w:font="Wingdings" w:char="F0E0"/>
            </w:r>
            <w:r w:rsidR="009C2396" w:rsidRPr="00992026">
              <w:rPr>
                <w:rFonts w:cs="Arial"/>
                <w:color w:val="000000"/>
                <w:sz w:val="18"/>
                <w:szCs w:val="18"/>
              </w:rPr>
              <w:t xml:space="preserve"> separater Ausweis der Anlagenutzungskosten)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9DA18A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B8BBDF8" w14:textId="77777777" w:rsidTr="007A12E5">
        <w:trPr>
          <w:trHeight w:val="60"/>
        </w:trPr>
        <w:sdt>
          <w:sdtPr>
            <w:rPr>
              <w:rFonts w:cs="Arial"/>
              <w:color w:val="000000"/>
              <w:sz w:val="18"/>
              <w:szCs w:val="18"/>
            </w:rPr>
            <w:id w:val="-107358522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89CC7CE"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AA2BD6" w14:textId="3D029E09" w:rsidR="009C2396" w:rsidRPr="00992026" w:rsidRDefault="00E32343"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9C2396" w:rsidRPr="00992026">
              <w:rPr>
                <w:rFonts w:cs="Arial"/>
                <w:color w:val="000000"/>
                <w:sz w:val="18"/>
                <w:szCs w:val="18"/>
              </w:rPr>
              <w:t xml:space="preserve"> Leistungen </w:t>
            </w:r>
            <w:r>
              <w:rPr>
                <w:rFonts w:cs="Arial"/>
                <w:color w:val="000000"/>
                <w:sz w:val="18"/>
                <w:szCs w:val="18"/>
              </w:rPr>
              <w:t>müssen</w:t>
            </w:r>
            <w:r w:rsidRPr="00992026">
              <w:rPr>
                <w:rFonts w:cs="Arial"/>
                <w:color w:val="000000"/>
                <w:sz w:val="18"/>
                <w:szCs w:val="18"/>
              </w:rPr>
              <w:t xml:space="preserve"> </w:t>
            </w:r>
            <w:r w:rsidR="009C2396" w:rsidRPr="00992026">
              <w:rPr>
                <w:rFonts w:cs="Arial"/>
                <w:color w:val="000000"/>
                <w:sz w:val="18"/>
                <w:szCs w:val="18"/>
              </w:rPr>
              <w:t>den korrekten Leistungsblöcken zugeteilt</w:t>
            </w:r>
            <w:r>
              <w:rPr>
                <w:rFonts w:cs="Arial"/>
                <w:color w:val="000000"/>
                <w:sz w:val="18"/>
                <w:szCs w:val="18"/>
              </w:rPr>
              <w:t xml:space="preserve">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60904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92389E9" w14:textId="77777777" w:rsidTr="007A12E5">
        <w:trPr>
          <w:trHeight w:val="60"/>
        </w:trPr>
        <w:sdt>
          <w:sdtPr>
            <w:rPr>
              <w:rFonts w:cs="Arial"/>
              <w:color w:val="000000"/>
              <w:sz w:val="18"/>
              <w:szCs w:val="18"/>
            </w:rPr>
            <w:id w:val="181559472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03CC8E"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CB27EB" w14:textId="634780C6" w:rsidR="009C2396" w:rsidRPr="00E32343" w:rsidRDefault="00E32343"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9C2396" w:rsidRPr="00992026">
              <w:rPr>
                <w:rFonts w:cs="Arial"/>
                <w:color w:val="000000"/>
                <w:sz w:val="18"/>
                <w:szCs w:val="18"/>
              </w:rPr>
              <w:t xml:space="preserve"> Verrechnung der Kosten und Leistungen </w:t>
            </w:r>
            <w:r w:rsidRPr="00E32343">
              <w:rPr>
                <w:rFonts w:cs="Arial"/>
                <w:color w:val="000000"/>
                <w:sz w:val="18"/>
                <w:szCs w:val="18"/>
              </w:rPr>
              <w:t xml:space="preserve">sowie die Berechnung des </w:t>
            </w:r>
            <w:r>
              <w:rPr>
                <w:rFonts w:cs="Arial"/>
                <w:color w:val="000000"/>
                <w:sz w:val="18"/>
                <w:szCs w:val="18"/>
              </w:rPr>
              <w:t xml:space="preserve">Kostensatzes müssen </w:t>
            </w:r>
            <w:r w:rsidR="009C2396" w:rsidRPr="00992026">
              <w:rPr>
                <w:rFonts w:cs="Arial"/>
                <w:color w:val="000000"/>
                <w:sz w:val="18"/>
                <w:szCs w:val="18"/>
              </w:rPr>
              <w:t>mindestens der Minimalvariante gemäss REKOLE</w:t>
            </w:r>
            <w:r w:rsidR="009C2396" w:rsidRPr="00992026">
              <w:rPr>
                <w:rFonts w:cs="Arial"/>
                <w:color w:val="000000"/>
                <w:sz w:val="18"/>
                <w:szCs w:val="18"/>
                <w:vertAlign w:val="superscript"/>
              </w:rPr>
              <w:t>®</w:t>
            </w:r>
            <w:r>
              <w:rPr>
                <w:rFonts w:cs="Arial"/>
                <w:color w:val="000000"/>
                <w:sz w:val="18"/>
                <w:szCs w:val="18"/>
              </w:rPr>
              <w:t xml:space="preserve"> ents</w:t>
            </w:r>
            <w:r w:rsidR="000E7E8D">
              <w:rPr>
                <w:rFonts w:cs="Arial"/>
                <w:color w:val="000000"/>
                <w:sz w:val="18"/>
                <w:szCs w:val="18"/>
              </w:rPr>
              <w:t>pre</w:t>
            </w:r>
            <w:r>
              <w:rPr>
                <w:rFonts w:cs="Arial"/>
                <w:color w:val="000000"/>
                <w:sz w:val="18"/>
                <w:szCs w:val="18"/>
              </w:rPr>
              <w:t>chen.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BC7556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49302EE" w14:textId="77777777" w:rsidTr="007A12E5">
        <w:trPr>
          <w:trHeight w:val="60"/>
        </w:trPr>
        <w:sdt>
          <w:sdtPr>
            <w:rPr>
              <w:rFonts w:cs="Arial"/>
              <w:color w:val="000000"/>
              <w:sz w:val="18"/>
              <w:szCs w:val="18"/>
            </w:rPr>
            <w:id w:val="153662642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6E8C69"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0D46AE" w14:textId="1B0088A9" w:rsidR="009C2396" w:rsidRPr="00992026" w:rsidRDefault="00E32343"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9C2396" w:rsidRPr="00992026">
              <w:rPr>
                <w:rFonts w:cs="Arial"/>
                <w:color w:val="000000"/>
                <w:sz w:val="18"/>
                <w:szCs w:val="18"/>
              </w:rPr>
              <w:t xml:space="preserve"> Bezugsgrössen und Leistungsmengen </w:t>
            </w:r>
            <w:r>
              <w:rPr>
                <w:rFonts w:cs="Arial"/>
                <w:color w:val="000000"/>
                <w:sz w:val="18"/>
                <w:szCs w:val="18"/>
              </w:rPr>
              <w:t>müssen</w:t>
            </w:r>
            <w:r w:rsidRPr="00992026">
              <w:rPr>
                <w:rFonts w:cs="Arial"/>
                <w:color w:val="000000"/>
                <w:sz w:val="18"/>
                <w:szCs w:val="18"/>
              </w:rPr>
              <w:t xml:space="preserve"> </w:t>
            </w:r>
            <w:r w:rsidR="009C2396" w:rsidRPr="00992026">
              <w:rPr>
                <w:rFonts w:cs="Arial"/>
                <w:color w:val="000000"/>
                <w:sz w:val="18"/>
                <w:szCs w:val="18"/>
              </w:rPr>
              <w:t>aktualisiert und korrekt im System hinterlegt</w:t>
            </w:r>
            <w:r>
              <w:rPr>
                <w:rFonts w:cs="Arial"/>
                <w:color w:val="000000"/>
                <w:sz w:val="18"/>
                <w:szCs w:val="18"/>
              </w:rPr>
              <w:t xml:space="preserve"> werden.</w:t>
            </w:r>
            <w:r w:rsidR="009C2396" w:rsidRPr="00992026">
              <w:rPr>
                <w:rFonts w:cs="Arial"/>
                <w:color w:val="000000"/>
                <w:sz w:val="18"/>
                <w:szCs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F5D2CF7" w14:textId="77777777" w:rsidR="009C2396" w:rsidRPr="00992026" w:rsidRDefault="009C2396" w:rsidP="00485188">
            <w:pPr>
              <w:autoSpaceDE w:val="0"/>
              <w:autoSpaceDN w:val="0"/>
              <w:adjustRightInd w:val="0"/>
              <w:spacing w:line="276" w:lineRule="auto"/>
              <w:rPr>
                <w:rFonts w:cs="Arial"/>
                <w:sz w:val="18"/>
                <w:szCs w:val="18"/>
              </w:rPr>
            </w:pPr>
          </w:p>
        </w:tc>
      </w:tr>
      <w:tr w:rsidR="007A12E5" w:rsidRPr="00992026" w14:paraId="1B1E60DC" w14:textId="77777777" w:rsidTr="007A12E5">
        <w:trPr>
          <w:trHeight w:val="60"/>
        </w:trPr>
        <w:sdt>
          <w:sdtPr>
            <w:rPr>
              <w:rFonts w:cs="Arial"/>
              <w:color w:val="000000"/>
              <w:sz w:val="18"/>
              <w:szCs w:val="18"/>
            </w:rPr>
            <w:id w:val="1759869175"/>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E44067" w14:textId="1D1BFE1C" w:rsidR="007A12E5" w:rsidRPr="00992026" w:rsidRDefault="007A12E5"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875E05" w14:textId="55F042B9" w:rsidR="007A12E5" w:rsidRPr="00992026" w:rsidRDefault="007A12E5"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Empfänger der Verrechnung </w:t>
            </w:r>
            <w:r>
              <w:rPr>
                <w:rFonts w:cs="Arial"/>
                <w:color w:val="000000"/>
                <w:sz w:val="18"/>
                <w:szCs w:val="18"/>
              </w:rPr>
              <w:t>müssen</w:t>
            </w:r>
            <w:r w:rsidRPr="00992026">
              <w:rPr>
                <w:rFonts w:cs="Arial"/>
                <w:color w:val="000000"/>
                <w:sz w:val="18"/>
                <w:szCs w:val="18"/>
              </w:rPr>
              <w:t xml:space="preserve"> mit den Minimalvorgaben der Muss-Kostenstellen überein</w:t>
            </w:r>
            <w:r>
              <w:rPr>
                <w:rFonts w:cs="Arial"/>
                <w:color w:val="000000"/>
                <w:sz w:val="18"/>
                <w:szCs w:val="18"/>
              </w:rPr>
              <w:t>stimmen</w:t>
            </w:r>
            <w:r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2EE545" w14:textId="77777777" w:rsidR="007A12E5" w:rsidRPr="00992026" w:rsidRDefault="007A12E5" w:rsidP="00485188">
            <w:pPr>
              <w:autoSpaceDE w:val="0"/>
              <w:autoSpaceDN w:val="0"/>
              <w:adjustRightInd w:val="0"/>
              <w:spacing w:line="276" w:lineRule="auto"/>
              <w:rPr>
                <w:rFonts w:cs="Arial"/>
                <w:sz w:val="18"/>
                <w:szCs w:val="18"/>
              </w:rPr>
            </w:pPr>
          </w:p>
        </w:tc>
      </w:tr>
    </w:tbl>
    <w:p w14:paraId="34C1BA23" w14:textId="77777777" w:rsidR="00AB5529" w:rsidRDefault="00AB552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535F2331" w14:textId="77777777" w:rsidTr="00992026">
        <w:trPr>
          <w:trHeight w:val="191"/>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70EA5B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lastRenderedPageBreak/>
              <w:t>8.7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F703AA"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Eigenständige Betriebe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54697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ACB150D" w14:textId="77777777" w:rsidTr="009C2396">
        <w:trPr>
          <w:trHeight w:val="60"/>
        </w:trPr>
        <w:sdt>
          <w:sdtPr>
            <w:rPr>
              <w:rFonts w:cs="Arial"/>
              <w:color w:val="000000"/>
              <w:sz w:val="18"/>
              <w:szCs w:val="18"/>
            </w:rPr>
            <w:id w:val="-42743458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D5FFA6"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BD258C" w14:textId="553E18F4"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Wenn die Institution eigenständige Betriebe führt: </w:t>
            </w:r>
            <w:r w:rsidRPr="00992026">
              <w:rPr>
                <w:rFonts w:cs="Arial"/>
                <w:color w:val="000000"/>
                <w:sz w:val="18"/>
                <w:szCs w:val="18"/>
              </w:rPr>
              <w:br/>
            </w:r>
            <w:r w:rsidR="00DF2682">
              <w:rPr>
                <w:rFonts w:cs="Arial"/>
                <w:color w:val="000000"/>
                <w:sz w:val="18"/>
                <w:szCs w:val="18"/>
              </w:rPr>
              <w:t>sie muss sicherstellen, dass d</w:t>
            </w:r>
            <w:r w:rsidRPr="00992026">
              <w:rPr>
                <w:rFonts w:cs="Arial"/>
                <w:color w:val="000000"/>
                <w:sz w:val="18"/>
                <w:szCs w:val="18"/>
              </w:rPr>
              <w:t>iese definierten Leistungsbereiche in der Kostenrechnung als eigenständige Betriebe geführt</w:t>
            </w:r>
            <w:r w:rsidR="00DF2682">
              <w:rPr>
                <w:rFonts w:cs="Arial"/>
                <w:color w:val="000000"/>
                <w:sz w:val="18"/>
                <w:szCs w:val="18"/>
              </w:rPr>
              <w:t xml:space="preserve"> </w:t>
            </w:r>
            <w:r w:rsidR="00DF2682" w:rsidRPr="00992026">
              <w:rPr>
                <w:rFonts w:cs="Arial"/>
                <w:color w:val="000000"/>
                <w:sz w:val="18"/>
                <w:szCs w:val="18"/>
              </w:rPr>
              <w:t>werden</w:t>
            </w:r>
            <w:r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A56461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99EBF9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37B87F" w14:textId="305909EC"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w:t>
            </w:r>
            <w:r w:rsidR="00AB04DD">
              <w:rPr>
                <w:rFonts w:cs="Arial"/>
                <w:b/>
                <w:bCs/>
                <w:color w:val="000000"/>
                <w:sz w:val="18"/>
                <w:szCs w:val="18"/>
              </w:rPr>
              <w:t>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ADE450"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Handhabung der Deckungsdifferenzen der Kostenstellen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41CA2C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4DE375F" w14:textId="77777777" w:rsidTr="009C2396">
        <w:trPr>
          <w:trHeight w:val="60"/>
        </w:trPr>
        <w:sdt>
          <w:sdtPr>
            <w:rPr>
              <w:rFonts w:cs="Arial"/>
              <w:color w:val="000000"/>
              <w:sz w:val="18"/>
              <w:szCs w:val="18"/>
            </w:rPr>
            <w:id w:val="122071123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279B34"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79F3F4" w14:textId="49DD14D9"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Sofern das Spital eine Normalkostenrechnung führt</w:t>
            </w:r>
            <w:r w:rsidR="0032076F">
              <w:rPr>
                <w:rFonts w:cs="Arial"/>
                <w:color w:val="000000"/>
                <w:sz w:val="18"/>
                <w:szCs w:val="18"/>
              </w:rPr>
              <w:t>,</w:t>
            </w:r>
            <w:r w:rsidRPr="00992026">
              <w:rPr>
                <w:rFonts w:cs="Arial"/>
                <w:color w:val="000000"/>
                <w:sz w:val="18"/>
                <w:szCs w:val="18"/>
              </w:rPr>
              <w:t xml:space="preserve"> </w:t>
            </w:r>
            <w:r w:rsidR="0032076F">
              <w:rPr>
                <w:rFonts w:cs="Arial"/>
                <w:color w:val="000000"/>
                <w:sz w:val="18"/>
                <w:szCs w:val="18"/>
              </w:rPr>
              <w:t>d</w:t>
            </w:r>
            <w:r w:rsidRPr="00992026">
              <w:rPr>
                <w:rFonts w:cs="Arial"/>
                <w:color w:val="000000"/>
                <w:sz w:val="18"/>
                <w:szCs w:val="18"/>
              </w:rPr>
              <w:t xml:space="preserve">ie Deckungsdifferenzen </w:t>
            </w:r>
            <w:r w:rsidR="0032076F">
              <w:rPr>
                <w:rFonts w:cs="Arial"/>
                <w:color w:val="000000"/>
                <w:sz w:val="18"/>
                <w:szCs w:val="18"/>
              </w:rPr>
              <w:t>müssen</w:t>
            </w:r>
            <w:r w:rsidR="0032076F" w:rsidRPr="00992026">
              <w:rPr>
                <w:rFonts w:cs="Arial"/>
                <w:color w:val="000000"/>
                <w:sz w:val="18"/>
                <w:szCs w:val="18"/>
              </w:rPr>
              <w:t xml:space="preserve"> </w:t>
            </w:r>
            <w:r w:rsidRPr="00992026">
              <w:rPr>
                <w:rFonts w:cs="Arial"/>
                <w:color w:val="000000"/>
                <w:sz w:val="18"/>
                <w:szCs w:val="18"/>
              </w:rPr>
              <w:t>mindestens pro Kostenstelle ermittelt</w:t>
            </w:r>
            <w:r w:rsidR="0032076F">
              <w:rPr>
                <w:rFonts w:cs="Arial"/>
                <w:color w:val="000000"/>
                <w:sz w:val="18"/>
                <w:szCs w:val="18"/>
              </w:rPr>
              <w:t xml:space="preserve"> werden</w:t>
            </w:r>
            <w:r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90BE3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F2905F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FF06DC" w14:textId="0D741FDA"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8.</w:t>
            </w:r>
            <w:r w:rsidR="00AB04DD">
              <w:rPr>
                <w:rFonts w:cs="Arial"/>
                <w:b/>
                <w:bCs/>
                <w:color w:val="000000"/>
                <w:sz w:val="18"/>
                <w:szCs w:val="18"/>
              </w:rPr>
              <w:t>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1B70D7A"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Der Kostenstellenausweis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68CB5D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CC170D5" w14:textId="77777777" w:rsidTr="009C2396">
        <w:trPr>
          <w:trHeight w:val="60"/>
        </w:trPr>
        <w:sdt>
          <w:sdtPr>
            <w:rPr>
              <w:rFonts w:cs="Arial"/>
              <w:color w:val="000000"/>
              <w:sz w:val="18"/>
              <w:szCs w:val="18"/>
            </w:rPr>
            <w:id w:val="75802487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D6E783"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67C866D" w14:textId="7740550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Der Kostenstellenausweis </w:t>
            </w:r>
            <w:r w:rsidR="00F376E3">
              <w:rPr>
                <w:rFonts w:cs="Arial"/>
                <w:color w:val="000000"/>
                <w:sz w:val="18"/>
                <w:szCs w:val="18"/>
              </w:rPr>
              <w:t>muss</w:t>
            </w:r>
            <w:r w:rsidR="00F376E3" w:rsidRPr="00992026">
              <w:rPr>
                <w:rFonts w:cs="Arial"/>
                <w:color w:val="000000"/>
                <w:sz w:val="18"/>
                <w:szCs w:val="18"/>
              </w:rPr>
              <w:t xml:space="preserve"> </w:t>
            </w:r>
            <w:r w:rsidRPr="00992026">
              <w:rPr>
                <w:rFonts w:cs="Arial"/>
                <w:color w:val="000000"/>
                <w:sz w:val="18"/>
                <w:szCs w:val="18"/>
              </w:rPr>
              <w:t xml:space="preserve">mindestens die </w:t>
            </w:r>
            <w:proofErr w:type="gramStart"/>
            <w:r w:rsidR="00F376E3">
              <w:rPr>
                <w:rFonts w:cs="Arial"/>
                <w:color w:val="000000"/>
                <w:sz w:val="18"/>
                <w:szCs w:val="18"/>
              </w:rPr>
              <w:t xml:space="preserve">in </w:t>
            </w:r>
            <w:r w:rsidR="00F376E3" w:rsidRPr="00992026">
              <w:rPr>
                <w:rFonts w:cs="Arial"/>
                <w:color w:val="000000"/>
                <w:sz w:val="18"/>
                <w:szCs w:val="18"/>
              </w:rPr>
              <w:t xml:space="preserve"> </w:t>
            </w:r>
            <w:r w:rsidR="00F376E3">
              <w:rPr>
                <w:rFonts w:cs="Arial"/>
                <w:color w:val="000000"/>
                <w:sz w:val="18"/>
                <w:szCs w:val="18"/>
              </w:rPr>
              <w:t>der</w:t>
            </w:r>
            <w:proofErr w:type="gramEnd"/>
            <w:r w:rsidR="00F376E3">
              <w:rPr>
                <w:rFonts w:cs="Arial"/>
                <w:color w:val="000000"/>
                <w:sz w:val="18"/>
                <w:szCs w:val="18"/>
              </w:rPr>
              <w:t xml:space="preserve"> Branchenlösung </w:t>
            </w:r>
            <w:r w:rsidRPr="00992026">
              <w:rPr>
                <w:rFonts w:cs="Arial"/>
                <w:color w:val="000000"/>
                <w:sz w:val="18"/>
                <w:szCs w:val="18"/>
              </w:rPr>
              <w:t>REKOLE</w:t>
            </w:r>
            <w:r w:rsidRPr="00992026">
              <w:rPr>
                <w:rFonts w:cs="Arial"/>
                <w:color w:val="000000"/>
                <w:sz w:val="18"/>
                <w:szCs w:val="18"/>
                <w:vertAlign w:val="superscript"/>
              </w:rPr>
              <w:t>®</w:t>
            </w:r>
            <w:r w:rsidRPr="00992026">
              <w:rPr>
                <w:rFonts w:cs="Arial"/>
                <w:color w:val="000000"/>
                <w:sz w:val="18"/>
                <w:szCs w:val="18"/>
              </w:rPr>
              <w:t xml:space="preserve"> geforderten Elemente</w:t>
            </w:r>
            <w:r w:rsidR="00F376E3">
              <w:rPr>
                <w:rFonts w:cs="Arial"/>
                <w:color w:val="000000"/>
                <w:sz w:val="18"/>
                <w:szCs w:val="18"/>
              </w:rPr>
              <w:t xml:space="preserve"> enthalten</w:t>
            </w:r>
            <w:r w:rsidRPr="00992026">
              <w:rPr>
                <w:rFonts w:cs="Arial"/>
                <w:color w:val="000000"/>
                <w:sz w:val="18"/>
                <w:szCs w:val="18"/>
              </w:rPr>
              <w:t>.</w:t>
            </w:r>
          </w:p>
          <w:p w14:paraId="423DC490" w14:textId="77777777" w:rsidR="009C2396" w:rsidRPr="00992026" w:rsidRDefault="009C2396" w:rsidP="00485188">
            <w:pPr>
              <w:autoSpaceDE w:val="0"/>
              <w:autoSpaceDN w:val="0"/>
              <w:adjustRightInd w:val="0"/>
              <w:spacing w:line="276" w:lineRule="auto"/>
              <w:textAlignment w:val="center"/>
              <w:rPr>
                <w:rFonts w:cs="Arial"/>
                <w:color w:val="005496"/>
                <w:sz w:val="18"/>
                <w:szCs w:val="18"/>
              </w:rPr>
            </w:pPr>
          </w:p>
          <w:p w14:paraId="56AA8E4B" w14:textId="11E68591" w:rsidR="009C2396" w:rsidRDefault="009C2396" w:rsidP="00485188">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Hinweis: Bestehen die Muss-Kostenstellen aus einer Aggregation bzw. Verdichtung von Kann-Kostenstellen mit unterschiedlichen Bezugsgrössen, so sind im Kostenstellen- und Kostenträgerausweis die entsprechenden Felder «Kostensatz» und «Menge» leer zu lassen.</w:t>
            </w:r>
          </w:p>
          <w:p w14:paraId="6821C61C" w14:textId="77777777" w:rsidR="007D7CEA" w:rsidRDefault="007D7CEA" w:rsidP="00485188">
            <w:pPr>
              <w:autoSpaceDE w:val="0"/>
              <w:autoSpaceDN w:val="0"/>
              <w:adjustRightInd w:val="0"/>
              <w:spacing w:line="276" w:lineRule="auto"/>
              <w:textAlignment w:val="center"/>
              <w:rPr>
                <w:rFonts w:cs="Arial"/>
                <w:color w:val="005496"/>
                <w:sz w:val="18"/>
                <w:szCs w:val="18"/>
              </w:rPr>
            </w:pPr>
          </w:p>
          <w:p w14:paraId="72BA0B77" w14:textId="77777777" w:rsidR="007D7CEA" w:rsidRPr="00992026" w:rsidRDefault="007D7CEA" w:rsidP="007D7CEA">
            <w:pPr>
              <w:autoSpaceDE w:val="0"/>
              <w:autoSpaceDN w:val="0"/>
              <w:adjustRightInd w:val="0"/>
              <w:spacing w:line="276" w:lineRule="auto"/>
              <w:textAlignment w:val="center"/>
              <w:rPr>
                <w:rFonts w:cs="Arial"/>
                <w:color w:val="000000"/>
                <w:sz w:val="18"/>
                <w:szCs w:val="18"/>
              </w:rPr>
            </w:pPr>
            <w:r w:rsidRPr="007D7CEA">
              <w:rPr>
                <w:rFonts w:cs="Arial"/>
                <w:color w:val="005496"/>
                <w:sz w:val="18"/>
                <w:szCs w:val="18"/>
              </w:rPr>
              <w:t>Die Informationen können auch aus mehreren Quellen zusammengetragen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656D8A0" w14:textId="77777777" w:rsidR="009C2396" w:rsidRPr="00992026" w:rsidRDefault="009C2396" w:rsidP="00485188">
            <w:pPr>
              <w:autoSpaceDE w:val="0"/>
              <w:autoSpaceDN w:val="0"/>
              <w:adjustRightInd w:val="0"/>
              <w:spacing w:line="276" w:lineRule="auto"/>
              <w:rPr>
                <w:rFonts w:cs="Arial"/>
                <w:sz w:val="18"/>
                <w:szCs w:val="18"/>
              </w:rPr>
            </w:pPr>
          </w:p>
        </w:tc>
      </w:tr>
      <w:tr w:rsidR="004061F1" w:rsidRPr="00992026" w14:paraId="6FA06F5B" w14:textId="77777777" w:rsidTr="009C2396">
        <w:trPr>
          <w:trHeight w:val="60"/>
        </w:trPr>
        <w:sdt>
          <w:sdtPr>
            <w:rPr>
              <w:rFonts w:cs="Arial"/>
              <w:color w:val="000000"/>
              <w:sz w:val="18"/>
              <w:szCs w:val="18"/>
            </w:rPr>
            <w:id w:val="-163763648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1254C7" w14:textId="77777777" w:rsidR="004061F1" w:rsidRDefault="004061F1" w:rsidP="00485188">
                <w:pPr>
                  <w:autoSpaceDE w:val="0"/>
                  <w:autoSpaceDN w:val="0"/>
                  <w:adjustRightInd w:val="0"/>
                  <w:spacing w:line="276" w:lineRule="auto"/>
                  <w:textAlignment w:val="center"/>
                  <w:rPr>
                    <w:rFonts w:ascii="MS Gothic" w:eastAsia="MS Gothic" w:hAnsi="MS Gothic"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4B0F04" w14:textId="577C7B0B" w:rsidR="004061F1" w:rsidRDefault="004061F1"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 xml:space="preserve">Das Bruttoprinzip auf KST-Basis (dienstleistende und leistungserbringende KST) </w:t>
            </w:r>
            <w:r w:rsidR="00F376E3">
              <w:rPr>
                <w:rFonts w:cs="Arial"/>
                <w:color w:val="000000"/>
                <w:sz w:val="18"/>
                <w:szCs w:val="18"/>
              </w:rPr>
              <w:t xml:space="preserve">muss </w:t>
            </w:r>
            <w:r>
              <w:rPr>
                <w:rFonts w:cs="Arial"/>
                <w:color w:val="000000"/>
                <w:sz w:val="18"/>
                <w:szCs w:val="18"/>
              </w:rPr>
              <w:t>eingehalten</w:t>
            </w:r>
            <w:r w:rsidR="00F376E3">
              <w:rPr>
                <w:rFonts w:cs="Arial"/>
                <w:color w:val="000000"/>
                <w:sz w:val="18"/>
                <w:szCs w:val="18"/>
              </w:rPr>
              <w:t xml:space="preserve"> werden</w:t>
            </w:r>
            <w:r>
              <w:rPr>
                <w:rFonts w:cs="Arial"/>
                <w:color w:val="000000"/>
                <w:sz w:val="18"/>
                <w:szCs w:val="18"/>
              </w:rPr>
              <w:t xml:space="preserve">. </w:t>
            </w:r>
          </w:p>
          <w:p w14:paraId="408BD330" w14:textId="77777777" w:rsidR="007D7CEA" w:rsidRDefault="007D7CEA" w:rsidP="00485188">
            <w:pPr>
              <w:autoSpaceDE w:val="0"/>
              <w:autoSpaceDN w:val="0"/>
              <w:adjustRightInd w:val="0"/>
              <w:spacing w:line="276" w:lineRule="auto"/>
              <w:textAlignment w:val="center"/>
              <w:rPr>
                <w:rFonts w:eastAsia="TheMix-HP3Lig" w:cs="Arial"/>
                <w:sz w:val="18"/>
                <w:szCs w:val="18"/>
              </w:rPr>
            </w:pPr>
          </w:p>
          <w:p w14:paraId="4F319DE5" w14:textId="77777777" w:rsidR="004061F1" w:rsidRPr="00992026" w:rsidRDefault="004061F1" w:rsidP="00485188">
            <w:pPr>
              <w:autoSpaceDE w:val="0"/>
              <w:autoSpaceDN w:val="0"/>
              <w:adjustRightInd w:val="0"/>
              <w:spacing w:line="276" w:lineRule="auto"/>
              <w:textAlignment w:val="center"/>
              <w:rPr>
                <w:rFonts w:cs="Arial"/>
                <w:color w:val="000000"/>
                <w:sz w:val="18"/>
                <w:szCs w:val="18"/>
              </w:rPr>
            </w:pPr>
            <w:r w:rsidRPr="007D7CEA">
              <w:rPr>
                <w:rFonts w:cs="Arial"/>
                <w:color w:val="005496"/>
                <w:sz w:val="18"/>
                <w:szCs w:val="18"/>
              </w:rPr>
              <w:t>Hinweis: Das Bruttoprinz</w:t>
            </w:r>
            <w:r w:rsidR="00CB20BA">
              <w:rPr>
                <w:rFonts w:cs="Arial"/>
                <w:color w:val="005496"/>
                <w:sz w:val="18"/>
                <w:szCs w:val="18"/>
              </w:rPr>
              <w:t xml:space="preserve">ip ist eingehalten, wenn keine </w:t>
            </w:r>
            <w:r w:rsidRPr="007D7CEA">
              <w:rPr>
                <w:rFonts w:cs="Arial"/>
                <w:color w:val="005496"/>
                <w:sz w:val="18"/>
                <w:szCs w:val="18"/>
              </w:rPr>
              <w:t>Ertragsbuchungen aus Margengeschäften auf KST-Basis erfolgen. Ausgenommen davon sind die Nebenbetriebe und als KST geführte Aufträge.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D8342A4" w14:textId="77777777" w:rsidR="004061F1" w:rsidRPr="00992026" w:rsidRDefault="004061F1" w:rsidP="00485188">
            <w:pPr>
              <w:autoSpaceDE w:val="0"/>
              <w:autoSpaceDN w:val="0"/>
              <w:adjustRightInd w:val="0"/>
              <w:spacing w:line="276" w:lineRule="auto"/>
              <w:rPr>
                <w:rFonts w:cs="Arial"/>
                <w:sz w:val="18"/>
                <w:szCs w:val="18"/>
              </w:rPr>
            </w:pPr>
          </w:p>
        </w:tc>
      </w:tr>
      <w:tr w:rsidR="009C2396" w:rsidRPr="00992026" w14:paraId="5F26652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01C974C"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9</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3E50E41"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Kostenträgerrechnung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3560D70A"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230A753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04B20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2DF32F"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Fallabhängige Leistungsgruppe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7D7209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289FDC3" w14:textId="77777777" w:rsidTr="009C2396">
        <w:trPr>
          <w:trHeight w:val="60"/>
        </w:trPr>
        <w:sdt>
          <w:sdtPr>
            <w:rPr>
              <w:rFonts w:cs="Arial"/>
              <w:color w:val="000000"/>
              <w:sz w:val="18"/>
              <w:szCs w:val="18"/>
            </w:rPr>
            <w:id w:val="-117841931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3F541C"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F8A988E" w14:textId="2F3740C2"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fallabhängigen Leistungen (einzelne Bewertung jedes einzelnen administrativen Falls) </w:t>
            </w:r>
            <w:r w:rsidR="00317F71">
              <w:rPr>
                <w:rFonts w:cs="Arial"/>
                <w:color w:val="000000"/>
                <w:sz w:val="18"/>
                <w:szCs w:val="18"/>
              </w:rPr>
              <w:t>müssen</w:t>
            </w:r>
            <w:r w:rsidR="00317F71" w:rsidRPr="00992026">
              <w:rPr>
                <w:rFonts w:cs="Arial"/>
                <w:color w:val="000000"/>
                <w:sz w:val="18"/>
                <w:szCs w:val="18"/>
              </w:rPr>
              <w:t xml:space="preserve"> </w:t>
            </w:r>
            <w:r w:rsidRPr="00992026">
              <w:rPr>
                <w:rFonts w:cs="Arial"/>
                <w:color w:val="000000"/>
                <w:sz w:val="18"/>
                <w:szCs w:val="18"/>
              </w:rPr>
              <w:t>allesamt mit einem Behandlungsbeginn und einem Behandlungsende einer Leistungsgruppe zugeordnet</w:t>
            </w:r>
            <w:r w:rsidR="00317F71">
              <w:rPr>
                <w:rFonts w:cs="Arial"/>
                <w:color w:val="000000"/>
                <w:sz w:val="18"/>
                <w:szCs w:val="18"/>
              </w:rPr>
              <w:t xml:space="preserve"> werden</w:t>
            </w:r>
            <w:r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0B460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6B6EDE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D91AC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E4FE5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Fallunabhängige Leistungsgruppe (FUL)</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4FF06D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4FA583A" w14:textId="77777777" w:rsidTr="009C2396">
        <w:trPr>
          <w:trHeight w:val="60"/>
        </w:trPr>
        <w:sdt>
          <w:sdtPr>
            <w:rPr>
              <w:rFonts w:cs="Arial"/>
              <w:color w:val="000000"/>
              <w:sz w:val="18"/>
              <w:szCs w:val="18"/>
            </w:rPr>
            <w:id w:val="-176768421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D28C4A"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5CE200" w14:textId="5B67B4DE"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fallunabhängigen Leistungen </w:t>
            </w:r>
            <w:r w:rsidR="00317F71">
              <w:rPr>
                <w:rFonts w:cs="Arial"/>
                <w:color w:val="000000"/>
                <w:sz w:val="18"/>
                <w:szCs w:val="18"/>
              </w:rPr>
              <w:t>müssen</w:t>
            </w:r>
            <w:r w:rsidR="00317F71" w:rsidRPr="00992026">
              <w:rPr>
                <w:rFonts w:cs="Arial"/>
                <w:color w:val="000000"/>
                <w:sz w:val="18"/>
                <w:szCs w:val="18"/>
              </w:rPr>
              <w:t xml:space="preserve"> </w:t>
            </w:r>
            <w:r w:rsidRPr="00992026">
              <w:rPr>
                <w:rFonts w:cs="Arial"/>
                <w:color w:val="000000"/>
                <w:sz w:val="18"/>
                <w:szCs w:val="18"/>
              </w:rPr>
              <w:t>allesamt einer Leistungsgruppe zugeordnet</w:t>
            </w:r>
            <w:r w:rsidR="00317F71">
              <w:rPr>
                <w:rFonts w:cs="Arial"/>
                <w:color w:val="000000"/>
                <w:sz w:val="18"/>
                <w:szCs w:val="18"/>
              </w:rPr>
              <w:t xml:space="preserve"> werden</w:t>
            </w:r>
            <w:r w:rsidRPr="00992026">
              <w:rPr>
                <w:rFonts w:cs="Arial"/>
                <w:color w:val="000000"/>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057022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0E9811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3177C9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14812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Der administrative Fall</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AC9C00"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09F13F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0B42ED" w14:textId="36F883A9" w:rsidR="009C2396" w:rsidRPr="00992026" w:rsidRDefault="009C2396" w:rsidP="00485188">
            <w:pPr>
              <w:autoSpaceDE w:val="0"/>
              <w:autoSpaceDN w:val="0"/>
              <w:adjustRightInd w:val="0"/>
              <w:spacing w:line="276" w:lineRule="auto"/>
              <w:textAlignment w:val="center"/>
              <w:rPr>
                <w:rFonts w:cs="Arial"/>
                <w:color w:val="000000"/>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134E93" w14:textId="2CB7271C"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9.7</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FBA140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A9170B0" w14:textId="77777777" w:rsidTr="009C2396">
        <w:trPr>
          <w:trHeight w:val="12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1CE57BB"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0868B7"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Aufgaben des administrativen Falls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A60EC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6BD005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9CD099"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2FB746C"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AE09D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8E0CD9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BC38F2F"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858B5A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Abgrenzung des administrativen Falls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E3E58C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87AF74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3B1681"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DB431B" w14:textId="08966AC0" w:rsidR="009C2396" w:rsidRPr="00992026" w:rsidRDefault="00AB04DD"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9.7</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2AA408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D1999D2" w14:textId="77777777" w:rsidTr="009C2396">
        <w:trPr>
          <w:trHeight w:val="13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6C3B8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34656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Beziehungen zwischen den Fallarten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C225B6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5880A7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A2EDC7D"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CD8107" w14:textId="77777777"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DBA650" w14:textId="77777777" w:rsidR="009C2396" w:rsidRPr="00992026" w:rsidRDefault="009C2396" w:rsidP="00485188">
            <w:pPr>
              <w:autoSpaceDE w:val="0"/>
              <w:autoSpaceDN w:val="0"/>
              <w:adjustRightInd w:val="0"/>
              <w:spacing w:line="276" w:lineRule="auto"/>
              <w:rPr>
                <w:rFonts w:cs="Arial"/>
                <w:sz w:val="18"/>
                <w:szCs w:val="18"/>
              </w:rPr>
            </w:pPr>
          </w:p>
        </w:tc>
      </w:tr>
    </w:tbl>
    <w:p w14:paraId="51A01CB6"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1471752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05E83E" w14:textId="37C9BE8E"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lastRenderedPageBreak/>
              <w:t>9.7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AB8623"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Regelwerk des administrativen Falls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F45D10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34ED2F0" w14:textId="77777777" w:rsidTr="009C2396">
        <w:trPr>
          <w:trHeight w:val="60"/>
        </w:trPr>
        <w:sdt>
          <w:sdtPr>
            <w:rPr>
              <w:rFonts w:cs="Arial"/>
              <w:color w:val="000000"/>
              <w:sz w:val="18"/>
              <w:szCs w:val="18"/>
            </w:rPr>
            <w:id w:val="137858536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A8310F"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6EE8C3" w14:textId="1095B25D" w:rsidR="009C2396" w:rsidRPr="00992026" w:rsidRDefault="00317F71"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w:t>
            </w:r>
            <w:r w:rsidR="009C2396" w:rsidRPr="00992026">
              <w:rPr>
                <w:rFonts w:cs="Arial"/>
                <w:color w:val="000000"/>
                <w:sz w:val="18"/>
                <w:szCs w:val="18"/>
              </w:rPr>
              <w:t xml:space="preserve">ie angewendete Falldefinition </w:t>
            </w:r>
            <w:r>
              <w:rPr>
                <w:rFonts w:cs="Arial"/>
                <w:color w:val="000000"/>
                <w:sz w:val="18"/>
                <w:szCs w:val="18"/>
              </w:rPr>
              <w:t>muss</w:t>
            </w:r>
            <w:r w:rsidRPr="00992026">
              <w:rPr>
                <w:rFonts w:cs="Arial"/>
                <w:color w:val="000000"/>
                <w:sz w:val="18"/>
                <w:szCs w:val="18"/>
              </w:rPr>
              <w:t xml:space="preserve"> </w:t>
            </w:r>
            <w:r w:rsidR="009C2396" w:rsidRPr="00992026">
              <w:rPr>
                <w:rFonts w:cs="Arial"/>
                <w:color w:val="000000"/>
                <w:sz w:val="18"/>
                <w:szCs w:val="18"/>
              </w:rPr>
              <w:t>dem Regelwerk des administrativen Falls</w:t>
            </w:r>
            <w:r>
              <w:rPr>
                <w:rFonts w:cs="Arial"/>
                <w:color w:val="000000"/>
                <w:sz w:val="18"/>
                <w:szCs w:val="18"/>
              </w:rPr>
              <w:t xml:space="preserve"> entsprechen</w:t>
            </w:r>
            <w:r w:rsidR="009C2396" w:rsidRPr="00992026">
              <w:rPr>
                <w:rFonts w:cs="Arial"/>
                <w:color w:val="000000"/>
                <w:sz w:val="18"/>
                <w:szCs w:val="18"/>
              </w:rPr>
              <w:t>, insbesondere</w:t>
            </w:r>
          </w:p>
          <w:p w14:paraId="03E4524A" w14:textId="59E85E7E" w:rsidR="009C2396" w:rsidRPr="00992026" w:rsidRDefault="00317F71"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color w:val="000000"/>
                <w:sz w:val="18"/>
                <w:szCs w:val="18"/>
              </w:rPr>
            </w:pPr>
            <w:r>
              <w:rPr>
                <w:rFonts w:cs="Arial"/>
                <w:color w:val="000000"/>
                <w:sz w:val="18"/>
                <w:szCs w:val="18"/>
              </w:rPr>
              <w:t>Der</w:t>
            </w:r>
            <w:r w:rsidRPr="00992026">
              <w:rPr>
                <w:rFonts w:cs="Arial"/>
                <w:color w:val="000000"/>
                <w:sz w:val="18"/>
                <w:szCs w:val="18"/>
              </w:rPr>
              <w:t xml:space="preserve"> </w:t>
            </w:r>
            <w:r w:rsidR="009C2396" w:rsidRPr="00992026">
              <w:rPr>
                <w:rFonts w:cs="Arial"/>
                <w:color w:val="000000"/>
                <w:sz w:val="18"/>
                <w:szCs w:val="18"/>
              </w:rPr>
              <w:t>Behandlungsbeginn und Behandlungsende im stationären Bereich</w:t>
            </w:r>
            <w:r>
              <w:rPr>
                <w:rFonts w:cs="Arial"/>
                <w:color w:val="000000"/>
                <w:sz w:val="18"/>
                <w:szCs w:val="18"/>
              </w:rPr>
              <w:t xml:space="preserve"> müssen</w:t>
            </w:r>
            <w:r w:rsidR="009C2396" w:rsidRPr="00992026">
              <w:rPr>
                <w:rFonts w:cs="Arial"/>
                <w:color w:val="000000"/>
                <w:sz w:val="18"/>
                <w:szCs w:val="18"/>
              </w:rPr>
              <w:t xml:space="preserve"> dem physischen Ein- und Austritt</w:t>
            </w:r>
            <w:r>
              <w:rPr>
                <w:rFonts w:cs="Arial"/>
                <w:color w:val="000000"/>
                <w:sz w:val="18"/>
                <w:szCs w:val="18"/>
              </w:rPr>
              <w:t xml:space="preserve"> entsprechen.</w:t>
            </w:r>
          </w:p>
          <w:p w14:paraId="6935A55D" w14:textId="427DF744" w:rsidR="009C2396" w:rsidRPr="00992026" w:rsidRDefault="00317F71"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color w:val="000000"/>
                <w:sz w:val="18"/>
                <w:szCs w:val="18"/>
              </w:rPr>
            </w:pPr>
            <w:r>
              <w:rPr>
                <w:rFonts w:cs="Arial"/>
                <w:color w:val="000000"/>
                <w:sz w:val="18"/>
                <w:szCs w:val="18"/>
              </w:rPr>
              <w:t>F</w:t>
            </w:r>
            <w:r w:rsidR="009C2396" w:rsidRPr="00992026">
              <w:rPr>
                <w:rFonts w:cs="Arial"/>
                <w:color w:val="000000"/>
                <w:sz w:val="18"/>
                <w:szCs w:val="18"/>
              </w:rPr>
              <w:t xml:space="preserve">ür Neugeborene (bis 1. Monat) und Säuglinge (ab 1. Monat bis 1. Jahr) – gesund oder krank – </w:t>
            </w:r>
            <w:r>
              <w:rPr>
                <w:rFonts w:cs="Arial"/>
                <w:color w:val="000000"/>
                <w:sz w:val="18"/>
                <w:szCs w:val="18"/>
              </w:rPr>
              <w:t xml:space="preserve">muss </w:t>
            </w:r>
            <w:r w:rsidR="009C2396" w:rsidRPr="00992026">
              <w:rPr>
                <w:rFonts w:cs="Arial"/>
                <w:color w:val="000000"/>
                <w:sz w:val="18"/>
                <w:szCs w:val="18"/>
              </w:rPr>
              <w:t>ein separater Fall eröffnet</w:t>
            </w:r>
            <w:r>
              <w:rPr>
                <w:rFonts w:cs="Arial"/>
                <w:color w:val="000000"/>
                <w:sz w:val="18"/>
                <w:szCs w:val="18"/>
              </w:rPr>
              <w:t xml:space="preserve"> werden,</w:t>
            </w:r>
          </w:p>
          <w:p w14:paraId="4A15E1BD" w14:textId="7583D054" w:rsidR="009C2396" w:rsidRPr="00AB04DD" w:rsidRDefault="00AB1606"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color w:val="000000"/>
                <w:sz w:val="18"/>
                <w:szCs w:val="18"/>
              </w:rPr>
            </w:pPr>
            <w:r>
              <w:rPr>
                <w:rFonts w:cs="Arial"/>
                <w:color w:val="000000"/>
                <w:sz w:val="18"/>
                <w:szCs w:val="18"/>
              </w:rPr>
              <w:t xml:space="preserve">Der </w:t>
            </w:r>
            <w:r w:rsidR="009C2396" w:rsidRPr="00992026">
              <w:rPr>
                <w:rFonts w:cs="Arial"/>
                <w:color w:val="000000"/>
                <w:sz w:val="18"/>
                <w:szCs w:val="18"/>
              </w:rPr>
              <w:t xml:space="preserve">Behandlungsbeginn und </w:t>
            </w:r>
            <w:r w:rsidR="000E7E8D">
              <w:rPr>
                <w:rFonts w:cs="Arial"/>
                <w:color w:val="000000"/>
                <w:sz w:val="18"/>
                <w:szCs w:val="18"/>
              </w:rPr>
              <w:t xml:space="preserve">das </w:t>
            </w:r>
            <w:r w:rsidR="009C2396" w:rsidRPr="00992026">
              <w:rPr>
                <w:rFonts w:cs="Arial"/>
                <w:color w:val="000000"/>
                <w:sz w:val="18"/>
                <w:szCs w:val="18"/>
              </w:rPr>
              <w:t xml:space="preserve">Behandlungsende im ambulanten Bereich </w:t>
            </w:r>
            <w:r w:rsidR="00CE64F3">
              <w:rPr>
                <w:rFonts w:cs="Arial"/>
                <w:color w:val="000000"/>
                <w:sz w:val="18"/>
                <w:szCs w:val="18"/>
              </w:rPr>
              <w:t>(inkl. telefonische Beratungen)</w:t>
            </w:r>
            <w:r>
              <w:rPr>
                <w:rFonts w:cs="Arial"/>
                <w:color w:val="000000"/>
                <w:sz w:val="18"/>
                <w:szCs w:val="18"/>
              </w:rPr>
              <w:t xml:space="preserve"> müssen</w:t>
            </w:r>
            <w:r w:rsidR="00CE64F3">
              <w:rPr>
                <w:rFonts w:cs="Arial"/>
                <w:color w:val="000000"/>
                <w:sz w:val="18"/>
                <w:szCs w:val="18"/>
              </w:rPr>
              <w:t xml:space="preserve"> </w:t>
            </w:r>
            <w:r w:rsidR="009C2396" w:rsidRPr="00992026">
              <w:rPr>
                <w:rFonts w:cs="Arial"/>
                <w:color w:val="000000"/>
                <w:sz w:val="18"/>
                <w:szCs w:val="18"/>
              </w:rPr>
              <w:t>den Vorgaben gemäss REKOLE</w:t>
            </w:r>
            <w:r w:rsidR="009C2396" w:rsidRPr="00992026">
              <w:rPr>
                <w:rFonts w:cs="Arial"/>
                <w:color w:val="000000"/>
                <w:sz w:val="18"/>
                <w:szCs w:val="18"/>
                <w:vertAlign w:val="superscript"/>
              </w:rPr>
              <w:t>®</w:t>
            </w:r>
            <w:r>
              <w:rPr>
                <w:rFonts w:cs="Arial"/>
                <w:color w:val="000000"/>
                <w:sz w:val="18"/>
                <w:szCs w:val="18"/>
                <w:vertAlign w:val="superscript"/>
              </w:rPr>
              <w:t xml:space="preserve"> </w:t>
            </w:r>
            <w:r>
              <w:rPr>
                <w:rFonts w:cs="Arial"/>
                <w:color w:val="000000"/>
                <w:sz w:val="18"/>
                <w:szCs w:val="18"/>
              </w:rPr>
              <w:t>entsprechen.</w:t>
            </w:r>
          </w:p>
          <w:p w14:paraId="1EC62A0C" w14:textId="44988C41" w:rsidR="00AB04DD" w:rsidRPr="00AB04DD" w:rsidRDefault="00E40B22" w:rsidP="00AB04DD">
            <w:pPr>
              <w:pStyle w:val="tabelleliste"/>
              <w:numPr>
                <w:ilvl w:val="0"/>
                <w:numId w:val="24"/>
              </w:numPr>
              <w:tabs>
                <w:tab w:val="clear" w:pos="340"/>
                <w:tab w:val="left" w:pos="494"/>
              </w:tabs>
              <w:ind w:left="352"/>
              <w:jc w:val="left"/>
              <w:rPr>
                <w:rFonts w:ascii="Arial" w:hAnsi="Arial" w:cs="Arial"/>
                <w:color w:val="auto"/>
              </w:rPr>
            </w:pPr>
            <w:r>
              <w:rPr>
                <w:rFonts w:ascii="Arial" w:hAnsi="Arial" w:cs="Arial"/>
                <w:color w:val="auto"/>
              </w:rPr>
              <w:t xml:space="preserve">Die </w:t>
            </w:r>
            <w:r w:rsidR="00AB04DD" w:rsidRPr="005923F0">
              <w:rPr>
                <w:rFonts w:ascii="Arial" w:hAnsi="Arial" w:cs="Arial"/>
                <w:color w:val="auto"/>
              </w:rPr>
              <w:t xml:space="preserve">Fälle, die weniger als 24 Stunden im Spital geblieben sind oder keine Nacht im Spital verbracht haben und nicht verstorben sind, </w:t>
            </w:r>
            <w:r>
              <w:rPr>
                <w:rFonts w:ascii="Arial" w:hAnsi="Arial" w:cs="Arial"/>
                <w:color w:val="auto"/>
              </w:rPr>
              <w:t xml:space="preserve">müssen </w:t>
            </w:r>
            <w:r w:rsidR="00AB04DD" w:rsidRPr="005923F0">
              <w:rPr>
                <w:rFonts w:ascii="Arial" w:hAnsi="Arial" w:cs="Arial"/>
                <w:color w:val="auto"/>
              </w:rPr>
              <w:t>als ambulante Fälle betrachtet werden</w:t>
            </w:r>
            <w:r>
              <w:rPr>
                <w:rFonts w:ascii="Arial" w:hAnsi="Arial" w:cs="Arial"/>
                <w:color w:val="auto"/>
              </w:rPr>
              <w:t>.</w:t>
            </w:r>
          </w:p>
          <w:p w14:paraId="4481DA4A" w14:textId="3D042D9F" w:rsidR="009C2396" w:rsidRPr="00992026" w:rsidRDefault="00E40B22"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color w:val="000000"/>
                <w:sz w:val="18"/>
                <w:szCs w:val="18"/>
              </w:rPr>
            </w:pPr>
            <w:r>
              <w:rPr>
                <w:rFonts w:cs="Arial"/>
                <w:color w:val="000000"/>
                <w:sz w:val="18"/>
                <w:szCs w:val="18"/>
              </w:rPr>
              <w:t>E</w:t>
            </w:r>
            <w:r w:rsidR="009C2396" w:rsidRPr="00992026">
              <w:rPr>
                <w:rFonts w:cs="Arial"/>
                <w:color w:val="000000"/>
                <w:sz w:val="18"/>
                <w:szCs w:val="18"/>
              </w:rPr>
              <w:t>in Wechsel der Versicherungsart während eines Spitalaufenthalts</w:t>
            </w:r>
            <w:r>
              <w:rPr>
                <w:rFonts w:cs="Arial"/>
                <w:color w:val="000000"/>
                <w:sz w:val="18"/>
                <w:szCs w:val="18"/>
              </w:rPr>
              <w:t xml:space="preserve"> muss</w:t>
            </w:r>
            <w:r w:rsidR="009C2396" w:rsidRPr="00992026">
              <w:rPr>
                <w:rFonts w:cs="Arial"/>
                <w:color w:val="000000"/>
                <w:sz w:val="18"/>
                <w:szCs w:val="18"/>
              </w:rPr>
              <w:t xml:space="preserve"> nicht zu einem neuen administrativen Fall </w:t>
            </w:r>
            <w:r>
              <w:rPr>
                <w:rFonts w:cs="Arial"/>
                <w:color w:val="000000"/>
                <w:sz w:val="18"/>
                <w:szCs w:val="18"/>
              </w:rPr>
              <w:t>führen.</w:t>
            </w:r>
          </w:p>
          <w:p w14:paraId="44A01F6D" w14:textId="79D3118B" w:rsidR="009C2396" w:rsidRPr="00992026" w:rsidRDefault="00E40B22"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color w:val="000000"/>
                <w:sz w:val="18"/>
                <w:szCs w:val="18"/>
              </w:rPr>
            </w:pPr>
            <w:r>
              <w:rPr>
                <w:rFonts w:cs="Arial"/>
                <w:color w:val="000000"/>
                <w:sz w:val="18"/>
                <w:szCs w:val="18"/>
              </w:rPr>
              <w:t>E</w:t>
            </w:r>
            <w:r w:rsidR="009C2396" w:rsidRPr="00992026">
              <w:rPr>
                <w:rFonts w:cs="Arial"/>
                <w:color w:val="000000"/>
                <w:sz w:val="18"/>
                <w:szCs w:val="18"/>
              </w:rPr>
              <w:t xml:space="preserve">ine interne Verlegung aus organisatorischen oder aus diagnosebezogenen Gründen in eine andere Abteilung </w:t>
            </w:r>
            <w:r>
              <w:rPr>
                <w:rFonts w:cs="Arial"/>
                <w:color w:val="000000"/>
                <w:sz w:val="18"/>
                <w:szCs w:val="18"/>
              </w:rPr>
              <w:t xml:space="preserve">muss </w:t>
            </w:r>
            <w:r w:rsidR="009C2396" w:rsidRPr="00992026">
              <w:rPr>
                <w:rFonts w:cs="Arial"/>
                <w:color w:val="000000"/>
                <w:sz w:val="18"/>
                <w:szCs w:val="18"/>
              </w:rPr>
              <w:t xml:space="preserve">nicht zu einem neuen administrativen Fall </w:t>
            </w:r>
            <w:r>
              <w:rPr>
                <w:rFonts w:cs="Arial"/>
                <w:color w:val="000000"/>
                <w:sz w:val="18"/>
                <w:szCs w:val="18"/>
              </w:rPr>
              <w:t>führen.</w:t>
            </w:r>
          </w:p>
          <w:p w14:paraId="4DE26A92" w14:textId="361CC1F8" w:rsidR="009C2396" w:rsidRPr="00AB04DD" w:rsidRDefault="00EA1AAC" w:rsidP="00AB04DD">
            <w:pPr>
              <w:pStyle w:val="Listenabsatz"/>
              <w:numPr>
                <w:ilvl w:val="0"/>
                <w:numId w:val="24"/>
              </w:numPr>
              <w:tabs>
                <w:tab w:val="left" w:pos="494"/>
              </w:tabs>
              <w:autoSpaceDE w:val="0"/>
              <w:autoSpaceDN w:val="0"/>
              <w:adjustRightInd w:val="0"/>
              <w:spacing w:line="276" w:lineRule="auto"/>
              <w:ind w:left="352"/>
              <w:jc w:val="both"/>
              <w:textAlignment w:val="center"/>
              <w:rPr>
                <w:rFonts w:cs="Arial"/>
                <w:sz w:val="18"/>
                <w:szCs w:val="18"/>
              </w:rPr>
            </w:pPr>
            <w:r>
              <w:rPr>
                <w:rFonts w:cs="Arial"/>
                <w:color w:val="000000"/>
                <w:sz w:val="18"/>
                <w:szCs w:val="18"/>
              </w:rPr>
              <w:t>A</w:t>
            </w:r>
            <w:r w:rsidR="009C2396" w:rsidRPr="00992026">
              <w:rPr>
                <w:rFonts w:cs="Arial"/>
                <w:color w:val="000000"/>
                <w:sz w:val="18"/>
                <w:szCs w:val="18"/>
              </w:rPr>
              <w:t xml:space="preserve">m Ende des Betriebsjahres </w:t>
            </w:r>
            <w:r>
              <w:rPr>
                <w:rFonts w:cs="Arial"/>
                <w:color w:val="000000"/>
                <w:sz w:val="18"/>
                <w:szCs w:val="18"/>
              </w:rPr>
              <w:t xml:space="preserve">müssen </w:t>
            </w:r>
            <w:r w:rsidR="009C2396" w:rsidRPr="00992026">
              <w:rPr>
                <w:rFonts w:cs="Arial"/>
                <w:color w:val="000000"/>
                <w:sz w:val="18"/>
                <w:szCs w:val="18"/>
              </w:rPr>
              <w:t xml:space="preserve">keine noch nicht </w:t>
            </w:r>
            <w:r w:rsidR="009C2396" w:rsidRPr="00AB04DD">
              <w:rPr>
                <w:rFonts w:cs="Arial"/>
                <w:sz w:val="18"/>
                <w:szCs w:val="18"/>
              </w:rPr>
              <w:t>abgeschlossenen Fälle geschlossen</w:t>
            </w:r>
            <w:r>
              <w:rPr>
                <w:rFonts w:cs="Arial"/>
                <w:sz w:val="18"/>
                <w:szCs w:val="18"/>
              </w:rPr>
              <w:t xml:space="preserve"> werden, um am</w:t>
            </w:r>
            <w:r w:rsidR="009C2396" w:rsidRPr="00AB04DD">
              <w:rPr>
                <w:rFonts w:cs="Arial"/>
                <w:sz w:val="18"/>
                <w:szCs w:val="18"/>
              </w:rPr>
              <w:t xml:space="preserve"> </w:t>
            </w:r>
            <w:r>
              <w:rPr>
                <w:rFonts w:cs="Arial"/>
                <w:sz w:val="18"/>
                <w:szCs w:val="18"/>
              </w:rPr>
              <w:t>A</w:t>
            </w:r>
            <w:r w:rsidR="009C2396" w:rsidRPr="00AB04DD">
              <w:rPr>
                <w:rFonts w:cs="Arial"/>
                <w:sz w:val="18"/>
                <w:szCs w:val="18"/>
              </w:rPr>
              <w:t xml:space="preserve">nfang </w:t>
            </w:r>
            <w:proofErr w:type="gramStart"/>
            <w:r>
              <w:rPr>
                <w:rFonts w:cs="Arial"/>
                <w:sz w:val="18"/>
                <w:szCs w:val="18"/>
              </w:rPr>
              <w:t xml:space="preserve">des </w:t>
            </w:r>
            <w:r w:rsidR="009C2396" w:rsidRPr="00AB04DD">
              <w:rPr>
                <w:rFonts w:cs="Arial"/>
                <w:sz w:val="18"/>
                <w:szCs w:val="18"/>
              </w:rPr>
              <w:t>Jahr</w:t>
            </w:r>
            <w:proofErr w:type="gramEnd"/>
            <w:r w:rsidR="009C2396" w:rsidRPr="00AB04DD">
              <w:rPr>
                <w:rFonts w:cs="Arial"/>
                <w:sz w:val="18"/>
                <w:szCs w:val="18"/>
              </w:rPr>
              <w:t xml:space="preserve"> neu eröffnet </w:t>
            </w:r>
            <w:r>
              <w:rPr>
                <w:rFonts w:cs="Arial"/>
                <w:sz w:val="18"/>
                <w:szCs w:val="18"/>
              </w:rPr>
              <w:t xml:space="preserve">zu </w:t>
            </w:r>
            <w:r w:rsidR="009C2396" w:rsidRPr="00AB04DD">
              <w:rPr>
                <w:rFonts w:cs="Arial"/>
                <w:sz w:val="18"/>
                <w:szCs w:val="18"/>
              </w:rPr>
              <w:t>werden</w:t>
            </w:r>
          </w:p>
          <w:p w14:paraId="1D8FBB5D" w14:textId="57D2775C" w:rsidR="00091F73" w:rsidRPr="00091F73" w:rsidRDefault="003C0284" w:rsidP="00AB04DD">
            <w:pPr>
              <w:pStyle w:val="Listenabsatz"/>
              <w:numPr>
                <w:ilvl w:val="0"/>
                <w:numId w:val="24"/>
              </w:numPr>
              <w:tabs>
                <w:tab w:val="left" w:pos="352"/>
              </w:tabs>
              <w:autoSpaceDE w:val="0"/>
              <w:autoSpaceDN w:val="0"/>
              <w:adjustRightInd w:val="0"/>
              <w:spacing w:line="276" w:lineRule="auto"/>
              <w:ind w:left="352"/>
              <w:jc w:val="both"/>
              <w:textAlignment w:val="center"/>
              <w:rPr>
                <w:rFonts w:cs="Arial"/>
                <w:sz w:val="18"/>
                <w:szCs w:val="18"/>
              </w:rPr>
            </w:pPr>
            <w:r>
              <w:rPr>
                <w:rFonts w:cs="Arial"/>
                <w:sz w:val="18"/>
                <w:szCs w:val="18"/>
              </w:rPr>
              <w:t>B</w:t>
            </w:r>
            <w:r w:rsidR="00091F73" w:rsidRPr="00091F73">
              <w:rPr>
                <w:rFonts w:cs="Arial"/>
                <w:sz w:val="18"/>
                <w:szCs w:val="18"/>
              </w:rPr>
              <w:t xml:space="preserve">ei einem Wiedereintritt wegen Verlegung oder </w:t>
            </w:r>
            <w:proofErr w:type="spellStart"/>
            <w:r w:rsidR="00091F73" w:rsidRPr="00091F73">
              <w:rPr>
                <w:rFonts w:cs="Arial"/>
                <w:sz w:val="18"/>
                <w:szCs w:val="18"/>
              </w:rPr>
              <w:t>Rehospitalisierung</w:t>
            </w:r>
            <w:proofErr w:type="spellEnd"/>
            <w:r w:rsidR="00091F73" w:rsidRPr="00091F73">
              <w:rPr>
                <w:rFonts w:cs="Arial"/>
                <w:sz w:val="18"/>
                <w:szCs w:val="18"/>
              </w:rPr>
              <w:t xml:space="preserve"> </w:t>
            </w:r>
            <w:r>
              <w:rPr>
                <w:rFonts w:cs="Arial"/>
                <w:sz w:val="18"/>
                <w:szCs w:val="18"/>
              </w:rPr>
              <w:t xml:space="preserve">muss </w:t>
            </w:r>
            <w:r w:rsidR="00091F73" w:rsidRPr="00091F73">
              <w:rPr>
                <w:rFonts w:cs="Arial"/>
                <w:sz w:val="18"/>
                <w:szCs w:val="18"/>
              </w:rPr>
              <w:t>ein neuer administrativer Fall eröffnet</w:t>
            </w:r>
            <w:r>
              <w:rPr>
                <w:rFonts w:cs="Arial"/>
                <w:sz w:val="18"/>
                <w:szCs w:val="18"/>
              </w:rPr>
              <w:t xml:space="preserve"> werden</w:t>
            </w:r>
            <w:r w:rsidR="00091F73" w:rsidRPr="00091F73">
              <w:rPr>
                <w:rFonts w:cs="Arial"/>
                <w:sz w:val="18"/>
                <w:szCs w:val="18"/>
              </w:rPr>
              <w:t>, wenn der Patient erst nach mehr als 18 Tagen oder in einem anderen Kalenderjahr als dem Austrittsjahr oder für einen Aufenthalt mit einer anderen MDC als dem ersten Aufenthalt zurückkehrt</w:t>
            </w:r>
            <w:r>
              <w:rPr>
                <w:rFonts w:cs="Arial"/>
                <w:sz w:val="18"/>
                <w:szCs w:val="18"/>
              </w:rPr>
              <w:t>.</w:t>
            </w:r>
          </w:p>
          <w:p w14:paraId="20468D64" w14:textId="21355EEE" w:rsidR="009C2396" w:rsidRPr="00871541" w:rsidRDefault="003C0284" w:rsidP="00AB04DD">
            <w:pPr>
              <w:pStyle w:val="Listenabsatz"/>
              <w:numPr>
                <w:ilvl w:val="0"/>
                <w:numId w:val="24"/>
              </w:numPr>
              <w:tabs>
                <w:tab w:val="left" w:pos="352"/>
              </w:tabs>
              <w:autoSpaceDE w:val="0"/>
              <w:autoSpaceDN w:val="0"/>
              <w:adjustRightInd w:val="0"/>
              <w:spacing w:line="276" w:lineRule="auto"/>
              <w:ind w:left="352"/>
              <w:jc w:val="both"/>
              <w:textAlignment w:val="center"/>
              <w:rPr>
                <w:rFonts w:cs="Arial"/>
                <w:sz w:val="18"/>
                <w:szCs w:val="18"/>
              </w:rPr>
            </w:pPr>
            <w:r>
              <w:rPr>
                <w:rFonts w:cs="Arial"/>
                <w:sz w:val="18"/>
                <w:szCs w:val="18"/>
              </w:rPr>
              <w:t>F</w:t>
            </w:r>
            <w:r w:rsidR="009C2396" w:rsidRPr="00871541">
              <w:rPr>
                <w:rFonts w:cs="Arial"/>
                <w:sz w:val="18"/>
                <w:szCs w:val="18"/>
              </w:rPr>
              <w:t>ür einen sich in Urlaub befindenden Patienten</w:t>
            </w:r>
            <w:r>
              <w:rPr>
                <w:rFonts w:cs="Arial"/>
                <w:sz w:val="18"/>
                <w:szCs w:val="18"/>
              </w:rPr>
              <w:t xml:space="preserve"> muss</w:t>
            </w:r>
            <w:r w:rsidR="009C2396" w:rsidRPr="00871541">
              <w:rPr>
                <w:rFonts w:cs="Arial"/>
                <w:sz w:val="18"/>
                <w:szCs w:val="18"/>
              </w:rPr>
              <w:t xml:space="preserve"> kein neuer administrativer Fall eröffnet </w:t>
            </w:r>
            <w:r>
              <w:rPr>
                <w:rFonts w:cs="Arial"/>
                <w:sz w:val="18"/>
                <w:szCs w:val="18"/>
              </w:rPr>
              <w:t>werden.</w:t>
            </w:r>
          </w:p>
          <w:p w14:paraId="59956D61" w14:textId="1787A19C" w:rsidR="009C2396" w:rsidRPr="00871541" w:rsidRDefault="00AA640C" w:rsidP="00AB04DD">
            <w:pPr>
              <w:pStyle w:val="Listenabsatz"/>
              <w:numPr>
                <w:ilvl w:val="0"/>
                <w:numId w:val="24"/>
              </w:numPr>
              <w:tabs>
                <w:tab w:val="left" w:pos="352"/>
              </w:tabs>
              <w:autoSpaceDE w:val="0"/>
              <w:autoSpaceDN w:val="0"/>
              <w:adjustRightInd w:val="0"/>
              <w:spacing w:line="276" w:lineRule="auto"/>
              <w:ind w:left="352"/>
              <w:jc w:val="both"/>
              <w:textAlignment w:val="center"/>
              <w:rPr>
                <w:rFonts w:cs="Arial"/>
                <w:sz w:val="18"/>
                <w:szCs w:val="18"/>
              </w:rPr>
            </w:pPr>
            <w:r>
              <w:rPr>
                <w:rFonts w:cs="Arial"/>
                <w:sz w:val="18"/>
                <w:szCs w:val="18"/>
              </w:rPr>
              <w:t>E</w:t>
            </w:r>
            <w:r w:rsidR="009C2396" w:rsidRPr="00871541">
              <w:rPr>
                <w:rFonts w:cs="Arial"/>
                <w:sz w:val="18"/>
                <w:szCs w:val="18"/>
              </w:rPr>
              <w:t>in neuer administrativer Fall</w:t>
            </w:r>
            <w:r>
              <w:rPr>
                <w:rFonts w:cs="Arial"/>
                <w:sz w:val="18"/>
                <w:szCs w:val="18"/>
              </w:rPr>
              <w:t xml:space="preserve"> muss für Patienten</w:t>
            </w:r>
            <w:r w:rsidR="009C2396" w:rsidRPr="00871541">
              <w:rPr>
                <w:rFonts w:cs="Arial"/>
                <w:sz w:val="18"/>
                <w:szCs w:val="18"/>
              </w:rPr>
              <w:t xml:space="preserve"> eröffnet</w:t>
            </w:r>
            <w:r>
              <w:rPr>
                <w:rFonts w:cs="Arial"/>
                <w:sz w:val="18"/>
                <w:szCs w:val="18"/>
              </w:rPr>
              <w:t xml:space="preserve"> werden</w:t>
            </w:r>
            <w:r w:rsidR="009C2396" w:rsidRPr="00871541">
              <w:rPr>
                <w:rFonts w:cs="Arial"/>
                <w:sz w:val="18"/>
                <w:szCs w:val="18"/>
              </w:rPr>
              <w:t>, wenn die Akutbedürftigkeit eines Patienten nicht mehr gegeben ist und er beispielsweise in eine Langzeitabteilung</w:t>
            </w:r>
            <w:r w:rsidR="00AB04DD">
              <w:rPr>
                <w:rFonts w:cs="Arial"/>
                <w:sz w:val="18"/>
                <w:szCs w:val="18"/>
              </w:rPr>
              <w:t xml:space="preserve">, </w:t>
            </w:r>
            <w:r w:rsidR="009C2396" w:rsidRPr="00871541">
              <w:rPr>
                <w:rFonts w:cs="Arial"/>
                <w:sz w:val="18"/>
                <w:szCs w:val="18"/>
              </w:rPr>
              <w:t>ein Pflegeheim verlegt wird</w:t>
            </w:r>
            <w:r w:rsidR="00AB04DD">
              <w:rPr>
                <w:rFonts w:cs="Arial"/>
                <w:sz w:val="18"/>
                <w:szCs w:val="18"/>
              </w:rPr>
              <w:t xml:space="preserve"> oder </w:t>
            </w:r>
            <w:r w:rsidR="00AB04DD" w:rsidRPr="00AB04DD">
              <w:rPr>
                <w:rFonts w:cs="Arial"/>
                <w:sz w:val="18"/>
                <w:szCs w:val="18"/>
              </w:rPr>
              <w:t>auf ein Unterbringung warten?</w:t>
            </w:r>
          </w:p>
          <w:p w14:paraId="67829D94" w14:textId="43C25F95" w:rsidR="00061BD3" w:rsidRPr="00091F73" w:rsidRDefault="00AA640C" w:rsidP="00AB04DD">
            <w:pPr>
              <w:pStyle w:val="Listenabsatz"/>
              <w:numPr>
                <w:ilvl w:val="0"/>
                <w:numId w:val="24"/>
              </w:numPr>
              <w:tabs>
                <w:tab w:val="left" w:pos="352"/>
              </w:tabs>
              <w:autoSpaceDE w:val="0"/>
              <w:autoSpaceDN w:val="0"/>
              <w:adjustRightInd w:val="0"/>
              <w:spacing w:line="276" w:lineRule="auto"/>
              <w:ind w:left="352"/>
              <w:jc w:val="both"/>
              <w:textAlignment w:val="center"/>
              <w:rPr>
                <w:rFonts w:cs="Arial"/>
                <w:color w:val="000000"/>
                <w:sz w:val="18"/>
                <w:szCs w:val="18"/>
              </w:rPr>
            </w:pPr>
            <w:r>
              <w:rPr>
                <w:rFonts w:cs="Arial"/>
                <w:sz w:val="18"/>
                <w:szCs w:val="18"/>
              </w:rPr>
              <w:t>Z</w:t>
            </w:r>
            <w:r w:rsidR="00061BD3" w:rsidRPr="00871541">
              <w:rPr>
                <w:rFonts w:cs="Arial"/>
                <w:sz w:val="18"/>
                <w:szCs w:val="18"/>
              </w:rPr>
              <w:t xml:space="preserve">wischen dem Eintritt des Patienten in die Akutversorgung und dem Austritt aus der Paraplegie- oder Frührehabilitation </w:t>
            </w:r>
            <w:r>
              <w:rPr>
                <w:rFonts w:cs="Arial"/>
                <w:sz w:val="18"/>
                <w:szCs w:val="18"/>
              </w:rPr>
              <w:t xml:space="preserve">muss </w:t>
            </w:r>
            <w:r w:rsidR="00061BD3" w:rsidRPr="00871541">
              <w:rPr>
                <w:rFonts w:cs="Arial"/>
                <w:sz w:val="18"/>
                <w:szCs w:val="18"/>
              </w:rPr>
              <w:t xml:space="preserve">nur ein einziger administrativer Fall eröffnet </w:t>
            </w:r>
            <w:r>
              <w:rPr>
                <w:rFonts w:cs="Arial"/>
                <w:sz w:val="18"/>
                <w:szCs w:val="18"/>
              </w:rPr>
              <w:t>werden</w:t>
            </w:r>
            <w:r w:rsidR="00061BD3" w:rsidRPr="00871541">
              <w:rPr>
                <w:rFonts w:cs="Arial"/>
                <w:sz w:val="18"/>
                <w:szCs w:val="18"/>
              </w:rPr>
              <w:t>, wenn die Akutversorgung und die Frührehabilitation/</w:t>
            </w:r>
            <w:proofErr w:type="spellStart"/>
            <w:r w:rsidR="00061BD3" w:rsidRPr="00871541">
              <w:rPr>
                <w:rFonts w:cs="Arial"/>
                <w:sz w:val="18"/>
                <w:szCs w:val="18"/>
              </w:rPr>
              <w:t>Paraplegiephase</w:t>
            </w:r>
            <w:proofErr w:type="spellEnd"/>
            <w:r w:rsidR="00061BD3" w:rsidRPr="00871541">
              <w:rPr>
                <w:rFonts w:cs="Arial"/>
                <w:sz w:val="18"/>
                <w:szCs w:val="18"/>
              </w:rPr>
              <w:t xml:space="preserve"> im selben Spital stattfinden</w:t>
            </w:r>
            <w:r>
              <w:rPr>
                <w:rFonts w:cs="Arial"/>
                <w:sz w:val="18"/>
                <w:szCs w:val="18"/>
              </w:rPr>
              <w:t>.</w:t>
            </w:r>
            <w:r w:rsidR="00061BD3" w:rsidRPr="00871541">
              <w:rPr>
                <w:rFonts w:cs="Arial"/>
                <w:sz w:val="18"/>
                <w:szCs w:val="18"/>
              </w:rPr>
              <w:t xml:space="preserve"> </w:t>
            </w:r>
          </w:p>
          <w:p w14:paraId="4DAAFFE2" w14:textId="247BCA1A" w:rsidR="00091F73" w:rsidRPr="00992026" w:rsidRDefault="00091F73" w:rsidP="005230E6">
            <w:pPr>
              <w:pStyle w:val="Listenabsatz"/>
              <w:tabs>
                <w:tab w:val="left" w:pos="210"/>
              </w:tabs>
              <w:autoSpaceDE w:val="0"/>
              <w:autoSpaceDN w:val="0"/>
              <w:adjustRightInd w:val="0"/>
              <w:spacing w:line="276" w:lineRule="auto"/>
              <w:ind w:left="210"/>
              <w:jc w:val="both"/>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42750AD" w14:textId="77777777" w:rsidR="009C2396" w:rsidRPr="00992026" w:rsidRDefault="009C2396" w:rsidP="00485188">
            <w:pPr>
              <w:autoSpaceDE w:val="0"/>
              <w:autoSpaceDN w:val="0"/>
              <w:adjustRightInd w:val="0"/>
              <w:spacing w:line="276" w:lineRule="auto"/>
              <w:rPr>
                <w:rFonts w:cs="Arial"/>
                <w:sz w:val="18"/>
                <w:szCs w:val="18"/>
              </w:rPr>
            </w:pPr>
          </w:p>
        </w:tc>
      </w:tr>
    </w:tbl>
    <w:p w14:paraId="3F62AA0C" w14:textId="77777777" w:rsidR="009346DA" w:rsidRDefault="009346DA">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2AA8E4B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6CA5E88" w14:textId="217C7A0B"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lastRenderedPageBreak/>
              <w:t>9.8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C9942E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Kostenträgerausweis des administrativen Falls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EA853E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2CAD6FF" w14:textId="77777777" w:rsidTr="009C2396">
        <w:trPr>
          <w:trHeight w:val="60"/>
        </w:trPr>
        <w:sdt>
          <w:sdtPr>
            <w:rPr>
              <w:rFonts w:cs="Arial"/>
              <w:color w:val="000000"/>
              <w:sz w:val="18"/>
              <w:szCs w:val="18"/>
            </w:rPr>
            <w:id w:val="43794987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5A5795"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DEBD95" w14:textId="2F62E6B5"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Der Kostenträgerausweis </w:t>
            </w:r>
            <w:r w:rsidR="00B300D2">
              <w:rPr>
                <w:rFonts w:cs="Arial"/>
                <w:color w:val="000000"/>
                <w:sz w:val="18"/>
                <w:szCs w:val="18"/>
              </w:rPr>
              <w:t>muss</w:t>
            </w:r>
            <w:r w:rsidR="00B300D2" w:rsidRPr="00992026">
              <w:rPr>
                <w:rFonts w:cs="Arial"/>
                <w:color w:val="000000"/>
                <w:sz w:val="18"/>
                <w:szCs w:val="18"/>
              </w:rPr>
              <w:t xml:space="preserve"> </w:t>
            </w:r>
            <w:r w:rsidRPr="00992026">
              <w:rPr>
                <w:rFonts w:cs="Arial"/>
                <w:color w:val="000000"/>
                <w:sz w:val="18"/>
                <w:szCs w:val="18"/>
              </w:rPr>
              <w:t>mindestens die im Handbuch REKOLE</w:t>
            </w:r>
            <w:r w:rsidRPr="00992026">
              <w:rPr>
                <w:rFonts w:cs="Arial"/>
                <w:color w:val="000000"/>
                <w:sz w:val="18"/>
                <w:szCs w:val="18"/>
                <w:vertAlign w:val="superscript"/>
              </w:rPr>
              <w:t>®</w:t>
            </w:r>
            <w:r w:rsidRPr="00992026">
              <w:rPr>
                <w:rFonts w:cs="Arial"/>
                <w:color w:val="000000"/>
                <w:sz w:val="18"/>
                <w:szCs w:val="18"/>
              </w:rPr>
              <w:t xml:space="preserve"> geforderten Elemente</w:t>
            </w:r>
            <w:r w:rsidR="00B300D2">
              <w:rPr>
                <w:rFonts w:cs="Arial"/>
                <w:color w:val="000000"/>
                <w:sz w:val="18"/>
                <w:szCs w:val="18"/>
              </w:rPr>
              <w:t xml:space="preserve"> enthalten</w:t>
            </w:r>
            <w:r w:rsidRPr="00992026">
              <w:rPr>
                <w:rFonts w:cs="Arial"/>
                <w:color w:val="000000"/>
                <w:sz w:val="18"/>
                <w:szCs w:val="18"/>
              </w:rPr>
              <w:t>.</w:t>
            </w:r>
          </w:p>
          <w:p w14:paraId="1C1BB76D" w14:textId="77777777" w:rsidR="009C2396" w:rsidRPr="00992026" w:rsidRDefault="009C2396" w:rsidP="00485188">
            <w:pPr>
              <w:autoSpaceDE w:val="0"/>
              <w:autoSpaceDN w:val="0"/>
              <w:adjustRightInd w:val="0"/>
              <w:spacing w:line="276" w:lineRule="auto"/>
              <w:textAlignment w:val="center"/>
              <w:rPr>
                <w:rFonts w:cs="Arial"/>
                <w:color w:val="005496"/>
                <w:sz w:val="18"/>
                <w:szCs w:val="18"/>
              </w:rPr>
            </w:pPr>
          </w:p>
          <w:p w14:paraId="6E589036" w14:textId="0FF2A7F5" w:rsidR="009C2396" w:rsidRPr="00992026" w:rsidRDefault="009C2396" w:rsidP="00485188">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 xml:space="preserve">Hinweis: Entspricht der administrative Fall nicht dem tarifarischen Fall und werden zwei oder mehrere administrative Fälle verdichtet, um den tarifarischen Fall zu bilden, so werden den administrativen </w:t>
            </w:r>
            <w:proofErr w:type="spellStart"/>
            <w:r w:rsidRPr="00992026">
              <w:rPr>
                <w:rFonts w:cs="Arial"/>
                <w:color w:val="005496"/>
                <w:sz w:val="18"/>
                <w:szCs w:val="18"/>
              </w:rPr>
              <w:t>Urfällen</w:t>
            </w:r>
            <w:proofErr w:type="spellEnd"/>
            <w:r w:rsidRPr="00992026">
              <w:rPr>
                <w:rFonts w:cs="Arial"/>
                <w:color w:val="005496"/>
                <w:sz w:val="18"/>
                <w:szCs w:val="18"/>
              </w:rPr>
              <w:t xml:space="preserve"> (administrative Fälle vor Verdichtung) keine Erlöse verrechnet. Die kalkulatorische Verrechnung von Erlösen auf administrativen </w:t>
            </w:r>
            <w:proofErr w:type="spellStart"/>
            <w:r w:rsidRPr="00992026">
              <w:rPr>
                <w:rFonts w:cs="Arial"/>
                <w:color w:val="005496"/>
                <w:sz w:val="18"/>
                <w:szCs w:val="18"/>
              </w:rPr>
              <w:t>Urfällen</w:t>
            </w:r>
            <w:proofErr w:type="spellEnd"/>
            <w:r w:rsidRPr="00992026">
              <w:rPr>
                <w:rFonts w:cs="Arial"/>
                <w:color w:val="005496"/>
                <w:sz w:val="18"/>
                <w:szCs w:val="18"/>
              </w:rPr>
              <w:t xml:space="preserve"> ist ein betriebsinterner Führungsentscheid.</w:t>
            </w:r>
          </w:p>
          <w:p w14:paraId="56A1499F" w14:textId="77777777" w:rsidR="009C2396" w:rsidRPr="00992026" w:rsidRDefault="009C2396" w:rsidP="00485188">
            <w:pPr>
              <w:autoSpaceDE w:val="0"/>
              <w:autoSpaceDN w:val="0"/>
              <w:adjustRightInd w:val="0"/>
              <w:spacing w:line="276" w:lineRule="auto"/>
              <w:textAlignment w:val="center"/>
              <w:rPr>
                <w:rFonts w:cs="Arial"/>
                <w:color w:val="005496"/>
                <w:sz w:val="18"/>
                <w:szCs w:val="18"/>
              </w:rPr>
            </w:pPr>
          </w:p>
          <w:p w14:paraId="04924915" w14:textId="671AD420" w:rsidR="009C2396" w:rsidRDefault="009C2396" w:rsidP="00485188">
            <w:pPr>
              <w:autoSpaceDE w:val="0"/>
              <w:autoSpaceDN w:val="0"/>
              <w:adjustRightInd w:val="0"/>
              <w:spacing w:line="276" w:lineRule="auto"/>
              <w:textAlignment w:val="center"/>
              <w:rPr>
                <w:rFonts w:cs="Arial"/>
                <w:color w:val="005496"/>
                <w:sz w:val="18"/>
                <w:szCs w:val="18"/>
              </w:rPr>
            </w:pPr>
            <w:r w:rsidRPr="00992026">
              <w:rPr>
                <w:rFonts w:cs="Arial"/>
                <w:color w:val="005496"/>
                <w:sz w:val="18"/>
                <w:szCs w:val="18"/>
              </w:rPr>
              <w:t>Bestehen die Muss-Kostenstellen aus einer Aggregation bzw. Verdichtung von Kann-Kostenstellen mit unterschiedlichen Bezugsgrössen, so sind im Kostenstellen- und Kostenträgerausweis die entsprechenden Felder «Kostensatz» und «Menge» nicht ausfüllbar und sind daher leer zu lassen.</w:t>
            </w:r>
          </w:p>
          <w:p w14:paraId="7B0A68D1" w14:textId="77777777" w:rsidR="00CE64F3" w:rsidRDefault="00CE64F3" w:rsidP="00485188">
            <w:pPr>
              <w:autoSpaceDE w:val="0"/>
              <w:autoSpaceDN w:val="0"/>
              <w:adjustRightInd w:val="0"/>
              <w:spacing w:line="276" w:lineRule="auto"/>
              <w:textAlignment w:val="center"/>
              <w:rPr>
                <w:rFonts w:cs="Arial"/>
                <w:color w:val="005496"/>
                <w:sz w:val="18"/>
                <w:szCs w:val="18"/>
              </w:rPr>
            </w:pPr>
          </w:p>
          <w:p w14:paraId="596410FC" w14:textId="77777777" w:rsidR="00CE64F3" w:rsidRPr="00992026" w:rsidRDefault="00CE64F3" w:rsidP="00485188">
            <w:pPr>
              <w:autoSpaceDE w:val="0"/>
              <w:autoSpaceDN w:val="0"/>
              <w:adjustRightInd w:val="0"/>
              <w:spacing w:line="276" w:lineRule="auto"/>
              <w:textAlignment w:val="center"/>
              <w:rPr>
                <w:rFonts w:cs="Arial"/>
                <w:color w:val="000000"/>
                <w:sz w:val="18"/>
                <w:szCs w:val="18"/>
              </w:rPr>
            </w:pPr>
            <w:r w:rsidRPr="007D7CEA">
              <w:rPr>
                <w:rFonts w:cs="Arial"/>
                <w:color w:val="005496"/>
                <w:sz w:val="18"/>
                <w:szCs w:val="18"/>
              </w:rPr>
              <w:t>Die Informationen können auch aus mehreren Quellen zusammengetragen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EEC858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EEE8DD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A6B76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D697D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Tarifarischer Fall</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B8B6D57"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E1CF35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C3D515"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D26304" w14:textId="6AE7DF59" w:rsidR="009C2396" w:rsidRPr="00992026" w:rsidRDefault="009346DA" w:rsidP="00485188">
            <w:pPr>
              <w:autoSpaceDE w:val="0"/>
              <w:autoSpaceDN w:val="0"/>
              <w:adjustRightInd w:val="0"/>
              <w:spacing w:line="276" w:lineRule="auto"/>
              <w:textAlignment w:val="center"/>
              <w:rPr>
                <w:rFonts w:cs="Arial"/>
                <w:color w:val="000000"/>
                <w:sz w:val="18"/>
                <w:szCs w:val="18"/>
              </w:rPr>
            </w:pPr>
            <w:r w:rsidRPr="00AB04DD">
              <w:rPr>
                <w:rFonts w:cs="Arial"/>
                <w:color w:val="000000"/>
                <w:sz w:val="18"/>
                <w:szCs w:val="18"/>
              </w:rPr>
              <w:t xml:space="preserve">Bereits in Kapitel </w:t>
            </w:r>
            <w:r>
              <w:rPr>
                <w:rFonts w:cs="Arial"/>
                <w:color w:val="000000"/>
                <w:sz w:val="18"/>
                <w:szCs w:val="18"/>
              </w:rPr>
              <w:t>9.7</w:t>
            </w:r>
            <w:r w:rsidRPr="00AB04DD">
              <w:rPr>
                <w:rFonts w:cs="Arial"/>
                <w:color w:val="000000"/>
                <w:sz w:val="18"/>
                <w:szCs w:val="18"/>
              </w:rPr>
              <w:t xml:space="preserve"> geprüft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92D68D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D664CF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B184D6" w14:textId="68C2D1B3"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41F35D"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Der Auftrag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2206A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EC60825" w14:textId="77777777" w:rsidTr="009C2396">
        <w:trPr>
          <w:trHeight w:val="60"/>
        </w:trPr>
        <w:sdt>
          <w:sdtPr>
            <w:rPr>
              <w:rFonts w:cs="Arial"/>
              <w:color w:val="000000"/>
              <w:sz w:val="18"/>
              <w:szCs w:val="18"/>
            </w:rPr>
            <w:id w:val="-185602725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00EA54"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2A8C0E" w14:textId="613DF40C" w:rsidR="001005FB" w:rsidRDefault="009C2396" w:rsidP="00485188">
            <w:pPr>
              <w:autoSpaceDE w:val="0"/>
              <w:autoSpaceDN w:val="0"/>
              <w:adjustRightInd w:val="0"/>
              <w:spacing w:line="276" w:lineRule="auto"/>
              <w:rPr>
                <w:rFonts w:cs="Arial"/>
                <w:color w:val="000000"/>
                <w:sz w:val="18"/>
                <w:szCs w:val="18"/>
              </w:rPr>
            </w:pPr>
            <w:r w:rsidRPr="00992026">
              <w:rPr>
                <w:rFonts w:cs="Arial"/>
                <w:color w:val="000000"/>
                <w:sz w:val="18"/>
                <w:szCs w:val="18"/>
              </w:rPr>
              <w:t xml:space="preserve">Der Auftrag </w:t>
            </w:r>
            <w:r w:rsidR="00EA4EF5">
              <w:rPr>
                <w:rFonts w:cs="Arial"/>
                <w:color w:val="000000"/>
                <w:sz w:val="18"/>
                <w:szCs w:val="18"/>
              </w:rPr>
              <w:t>muss</w:t>
            </w:r>
            <w:r w:rsidR="00EA4EF5" w:rsidRPr="00992026">
              <w:rPr>
                <w:rFonts w:cs="Arial"/>
                <w:color w:val="000000"/>
                <w:sz w:val="18"/>
                <w:szCs w:val="18"/>
              </w:rPr>
              <w:t xml:space="preserve"> </w:t>
            </w:r>
            <w:r w:rsidRPr="00992026">
              <w:rPr>
                <w:rFonts w:cs="Arial"/>
                <w:color w:val="000000"/>
                <w:sz w:val="18"/>
                <w:szCs w:val="18"/>
              </w:rPr>
              <w:t>inhaltlich und zeitlich klar abgegrenzt</w:t>
            </w:r>
            <w:r w:rsidR="00EA4EF5">
              <w:rPr>
                <w:rFonts w:cs="Arial"/>
                <w:color w:val="000000"/>
                <w:sz w:val="18"/>
                <w:szCs w:val="18"/>
              </w:rPr>
              <w:t xml:space="preserve"> sein</w:t>
            </w:r>
            <w:r w:rsidRPr="00992026">
              <w:rPr>
                <w:rFonts w:cs="Arial"/>
                <w:color w:val="000000"/>
                <w:sz w:val="18"/>
                <w:szCs w:val="18"/>
              </w:rPr>
              <w:t xml:space="preserve">. </w:t>
            </w:r>
          </w:p>
          <w:p w14:paraId="3C4BD25F" w14:textId="77777777" w:rsidR="001005FB" w:rsidRDefault="001005FB" w:rsidP="00485188">
            <w:pPr>
              <w:autoSpaceDE w:val="0"/>
              <w:autoSpaceDN w:val="0"/>
              <w:adjustRightInd w:val="0"/>
              <w:spacing w:line="276" w:lineRule="auto"/>
              <w:rPr>
                <w:rFonts w:cs="Arial"/>
                <w:color w:val="000000"/>
                <w:sz w:val="18"/>
                <w:szCs w:val="18"/>
              </w:rPr>
            </w:pPr>
          </w:p>
          <w:p w14:paraId="43D265D2" w14:textId="77777777" w:rsidR="001005FB" w:rsidRPr="00CE64F3" w:rsidRDefault="001005FB" w:rsidP="00485188">
            <w:pPr>
              <w:autoSpaceDE w:val="0"/>
              <w:autoSpaceDN w:val="0"/>
              <w:adjustRightInd w:val="0"/>
              <w:spacing w:line="276" w:lineRule="auto"/>
              <w:rPr>
                <w:rFonts w:cs="Arial"/>
                <w:color w:val="005496"/>
                <w:sz w:val="18"/>
                <w:szCs w:val="18"/>
              </w:rPr>
            </w:pPr>
            <w:r w:rsidRPr="00CE64F3">
              <w:rPr>
                <w:rFonts w:cs="Arial"/>
                <w:color w:val="005496"/>
                <w:sz w:val="18"/>
                <w:szCs w:val="18"/>
              </w:rPr>
              <w:t xml:space="preserve">Hinweis: Universitätsspitäler und </w:t>
            </w:r>
            <w:r w:rsidR="00994E46" w:rsidRPr="008704D5">
              <w:rPr>
                <w:rFonts w:cs="Arial"/>
                <w:color w:val="005496"/>
                <w:sz w:val="18"/>
                <w:szCs w:val="18"/>
              </w:rPr>
              <w:t>Spitäler</w:t>
            </w:r>
            <w:r w:rsidRPr="008704D5">
              <w:rPr>
                <w:rFonts w:cs="Arial"/>
                <w:color w:val="005496"/>
                <w:sz w:val="18"/>
                <w:szCs w:val="18"/>
              </w:rPr>
              <w:t xml:space="preserve"> </w:t>
            </w:r>
            <w:r w:rsidRPr="00CE64F3">
              <w:rPr>
                <w:rFonts w:cs="Arial"/>
                <w:color w:val="005496"/>
                <w:sz w:val="18"/>
                <w:szCs w:val="18"/>
              </w:rPr>
              <w:t>mit universitären Aufträgen und/oder Forschungsaufträgen von Dritten müssen</w:t>
            </w:r>
            <w:r w:rsidR="00932459" w:rsidRPr="00CE64F3">
              <w:rPr>
                <w:rFonts w:cs="Arial"/>
                <w:color w:val="005496"/>
                <w:sz w:val="18"/>
                <w:szCs w:val="18"/>
              </w:rPr>
              <w:t xml:space="preserve"> </w:t>
            </w:r>
            <w:r w:rsidRPr="00CE64F3">
              <w:rPr>
                <w:rFonts w:cs="Arial"/>
                <w:color w:val="005496"/>
                <w:sz w:val="18"/>
                <w:szCs w:val="18"/>
              </w:rPr>
              <w:t xml:space="preserve">mindestens folgende Aufträge für die Aktivitäten der </w:t>
            </w:r>
            <w:r w:rsidR="00997388" w:rsidRPr="00CE64F3">
              <w:rPr>
                <w:rFonts w:cs="Arial"/>
                <w:color w:val="005496"/>
                <w:sz w:val="18"/>
                <w:szCs w:val="18"/>
              </w:rPr>
              <w:t xml:space="preserve">Forschung und </w:t>
            </w:r>
            <w:r w:rsidRPr="00CE64F3">
              <w:rPr>
                <w:rFonts w:cs="Arial"/>
                <w:color w:val="005496"/>
                <w:sz w:val="18"/>
                <w:szCs w:val="18"/>
              </w:rPr>
              <w:t>universitären Lehre führen:</w:t>
            </w:r>
          </w:p>
          <w:p w14:paraId="799904EC" w14:textId="77777777" w:rsidR="009F4072" w:rsidRDefault="009F4072" w:rsidP="00021DE4">
            <w:pPr>
              <w:pStyle w:val="Listenabsatz"/>
              <w:numPr>
                <w:ilvl w:val="0"/>
                <w:numId w:val="31"/>
              </w:numPr>
              <w:tabs>
                <w:tab w:val="left" w:pos="210"/>
              </w:tabs>
              <w:autoSpaceDE w:val="0"/>
              <w:autoSpaceDN w:val="0"/>
              <w:adjustRightInd w:val="0"/>
              <w:spacing w:line="276" w:lineRule="auto"/>
              <w:ind w:left="210" w:hanging="219"/>
              <w:rPr>
                <w:rFonts w:cs="Arial"/>
                <w:color w:val="005496"/>
                <w:sz w:val="18"/>
                <w:szCs w:val="18"/>
              </w:rPr>
            </w:pPr>
            <w:r w:rsidRPr="009F4072">
              <w:rPr>
                <w:rFonts w:cs="Arial"/>
                <w:color w:val="005496"/>
                <w:sz w:val="18"/>
                <w:szCs w:val="18"/>
              </w:rPr>
              <w:t>Erteilte und erhaltene u</w:t>
            </w:r>
            <w:r w:rsidR="00994E46" w:rsidRPr="009F4072">
              <w:rPr>
                <w:rFonts w:cs="Arial"/>
                <w:color w:val="005496"/>
                <w:sz w:val="18"/>
                <w:szCs w:val="18"/>
              </w:rPr>
              <w:t xml:space="preserve">niversitäre Ausbildung </w:t>
            </w:r>
          </w:p>
          <w:p w14:paraId="7E5ED78E" w14:textId="77777777" w:rsidR="00994E46" w:rsidRPr="009F4072" w:rsidRDefault="009F4072" w:rsidP="00021DE4">
            <w:pPr>
              <w:pStyle w:val="Listenabsatz"/>
              <w:numPr>
                <w:ilvl w:val="0"/>
                <w:numId w:val="31"/>
              </w:numPr>
              <w:tabs>
                <w:tab w:val="left" w:pos="210"/>
              </w:tabs>
              <w:autoSpaceDE w:val="0"/>
              <w:autoSpaceDN w:val="0"/>
              <w:adjustRightInd w:val="0"/>
              <w:spacing w:line="276" w:lineRule="auto"/>
              <w:ind w:left="210" w:hanging="219"/>
              <w:rPr>
                <w:rFonts w:cs="Arial"/>
                <w:color w:val="005496"/>
                <w:sz w:val="18"/>
                <w:szCs w:val="18"/>
              </w:rPr>
            </w:pPr>
            <w:r>
              <w:rPr>
                <w:rFonts w:cs="Arial"/>
                <w:color w:val="005496"/>
                <w:sz w:val="18"/>
                <w:szCs w:val="18"/>
              </w:rPr>
              <w:t>Erteilte b</w:t>
            </w:r>
            <w:r w:rsidR="00994E46" w:rsidRPr="009F4072">
              <w:rPr>
                <w:rFonts w:cs="Arial"/>
                <w:color w:val="005496"/>
                <w:sz w:val="18"/>
                <w:szCs w:val="18"/>
              </w:rPr>
              <w:t xml:space="preserve">erufliche Weiterbildung </w:t>
            </w:r>
          </w:p>
          <w:p w14:paraId="17804C50" w14:textId="77777777" w:rsidR="00107772" w:rsidRPr="00107772" w:rsidRDefault="00994E46" w:rsidP="00B611BF">
            <w:pPr>
              <w:pStyle w:val="Listenabsatz"/>
              <w:numPr>
                <w:ilvl w:val="0"/>
                <w:numId w:val="31"/>
              </w:numPr>
              <w:autoSpaceDE w:val="0"/>
              <w:autoSpaceDN w:val="0"/>
              <w:adjustRightInd w:val="0"/>
              <w:spacing w:line="276" w:lineRule="auto"/>
              <w:ind w:left="210" w:hanging="219"/>
              <w:textAlignment w:val="center"/>
              <w:rPr>
                <w:rFonts w:cs="Arial"/>
                <w:color w:val="000000"/>
                <w:sz w:val="18"/>
                <w:szCs w:val="18"/>
              </w:rPr>
            </w:pPr>
            <w:r w:rsidRPr="008704D5">
              <w:rPr>
                <w:rFonts w:cs="Arial"/>
                <w:color w:val="005496"/>
                <w:sz w:val="18"/>
                <w:szCs w:val="18"/>
              </w:rPr>
              <w:t>Forschung, inkl. Doktorat (</w:t>
            </w:r>
            <w:r w:rsidR="009F4072">
              <w:rPr>
                <w:rFonts w:cs="Arial"/>
                <w:color w:val="005496"/>
                <w:sz w:val="18"/>
                <w:szCs w:val="18"/>
              </w:rPr>
              <w:t xml:space="preserve">MD und </w:t>
            </w:r>
            <w:r w:rsidRPr="008704D5">
              <w:rPr>
                <w:rFonts w:cs="Arial"/>
                <w:color w:val="005496"/>
                <w:sz w:val="18"/>
                <w:szCs w:val="18"/>
              </w:rPr>
              <w:t>PhD)</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FC57E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0CEE4C6F" w14:textId="77777777" w:rsidTr="009C2396">
        <w:trPr>
          <w:trHeight w:val="60"/>
        </w:trPr>
        <w:sdt>
          <w:sdtPr>
            <w:rPr>
              <w:rFonts w:cs="Arial"/>
              <w:color w:val="000000"/>
              <w:sz w:val="18"/>
              <w:szCs w:val="18"/>
            </w:rPr>
            <w:id w:val="69319463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33669C"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0230CE" w14:textId="4D1481AF" w:rsidR="001005FB"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Der Kostenträgerausweis des Auftrags </w:t>
            </w:r>
            <w:r w:rsidR="00D21104">
              <w:rPr>
                <w:rFonts w:cs="Arial"/>
                <w:color w:val="000000"/>
                <w:sz w:val="18"/>
                <w:szCs w:val="18"/>
              </w:rPr>
              <w:t>muss</w:t>
            </w:r>
            <w:r w:rsidR="00D21104" w:rsidRPr="00992026">
              <w:rPr>
                <w:rFonts w:cs="Arial"/>
                <w:color w:val="000000"/>
                <w:sz w:val="18"/>
                <w:szCs w:val="18"/>
              </w:rPr>
              <w:t xml:space="preserve"> </w:t>
            </w:r>
            <w:r w:rsidRPr="00992026">
              <w:rPr>
                <w:rFonts w:cs="Arial"/>
                <w:color w:val="000000"/>
                <w:sz w:val="18"/>
                <w:szCs w:val="18"/>
              </w:rPr>
              <w:t xml:space="preserve">mindestens die </w:t>
            </w:r>
            <w:r w:rsidR="00D21104">
              <w:rPr>
                <w:rFonts w:cs="Arial"/>
                <w:color w:val="000000"/>
                <w:sz w:val="18"/>
                <w:szCs w:val="18"/>
              </w:rPr>
              <w:t>in der Branchenlösung</w:t>
            </w:r>
            <w:r w:rsidRPr="00992026">
              <w:rPr>
                <w:rFonts w:cs="Arial"/>
                <w:color w:val="000000"/>
                <w:sz w:val="18"/>
                <w:szCs w:val="18"/>
              </w:rPr>
              <w:t xml:space="preserve"> REKOLE</w:t>
            </w:r>
            <w:r w:rsidRPr="00992026">
              <w:rPr>
                <w:rFonts w:cs="Arial"/>
                <w:color w:val="000000"/>
                <w:sz w:val="18"/>
                <w:szCs w:val="18"/>
                <w:vertAlign w:val="superscript"/>
              </w:rPr>
              <w:t>®</w:t>
            </w:r>
            <w:r w:rsidRPr="00992026">
              <w:rPr>
                <w:rFonts w:cs="Arial"/>
                <w:color w:val="000000"/>
                <w:sz w:val="18"/>
                <w:szCs w:val="18"/>
              </w:rPr>
              <w:t xml:space="preserve"> geforderten Elemente</w:t>
            </w:r>
            <w:r w:rsidR="00D21104">
              <w:rPr>
                <w:rFonts w:cs="Arial"/>
                <w:color w:val="000000"/>
                <w:sz w:val="18"/>
                <w:szCs w:val="18"/>
              </w:rPr>
              <w:t xml:space="preserve"> enthalten</w:t>
            </w:r>
            <w:r w:rsidRPr="00992026">
              <w:rPr>
                <w:rFonts w:cs="Arial"/>
                <w:color w:val="000000"/>
                <w:sz w:val="18"/>
                <w:szCs w:val="18"/>
              </w:rPr>
              <w:t>.</w:t>
            </w:r>
            <w:r w:rsidR="001005FB">
              <w:rPr>
                <w:rFonts w:cs="Arial"/>
                <w:color w:val="000000"/>
                <w:sz w:val="18"/>
                <w:szCs w:val="18"/>
              </w:rPr>
              <w:t xml:space="preserve"> </w:t>
            </w:r>
          </w:p>
          <w:p w14:paraId="64F42930" w14:textId="3F6A5315" w:rsidR="00091F73" w:rsidRPr="001005FB" w:rsidRDefault="00091F73" w:rsidP="00485188">
            <w:pPr>
              <w:autoSpaceDE w:val="0"/>
              <w:autoSpaceDN w:val="0"/>
              <w:adjustRightInd w:val="0"/>
              <w:spacing w:line="276" w:lineRule="auto"/>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5DD115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AC5CC7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F70967" w14:textId="0149D194"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308E69" w14:textId="656DE74F" w:rsidR="009C2396" w:rsidRPr="00992026" w:rsidRDefault="003C0D54" w:rsidP="00485188">
            <w:pPr>
              <w:autoSpaceDE w:val="0"/>
              <w:autoSpaceDN w:val="0"/>
              <w:adjustRightInd w:val="0"/>
              <w:spacing w:line="276" w:lineRule="auto"/>
              <w:textAlignment w:val="center"/>
              <w:rPr>
                <w:rFonts w:cs="Arial"/>
                <w:b/>
                <w:bCs/>
                <w:color w:val="000000"/>
                <w:sz w:val="18"/>
                <w:szCs w:val="18"/>
              </w:rPr>
            </w:pPr>
            <w:r>
              <w:rPr>
                <w:rFonts w:cs="Arial"/>
                <w:b/>
                <w:bCs/>
                <w:color w:val="000000"/>
                <w:sz w:val="18"/>
                <w:szCs w:val="18"/>
              </w:rPr>
              <w:t>Gemeinwirtschaftlichen Leistungen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DD40B65" w14:textId="77777777" w:rsidR="009C2396" w:rsidRPr="00992026" w:rsidRDefault="009C2396" w:rsidP="00485188">
            <w:pPr>
              <w:autoSpaceDE w:val="0"/>
              <w:autoSpaceDN w:val="0"/>
              <w:adjustRightInd w:val="0"/>
              <w:spacing w:line="276" w:lineRule="auto"/>
              <w:rPr>
                <w:rFonts w:cs="Arial"/>
                <w:sz w:val="18"/>
                <w:szCs w:val="18"/>
              </w:rPr>
            </w:pPr>
          </w:p>
        </w:tc>
      </w:tr>
      <w:tr w:rsidR="009346DA" w:rsidRPr="00992026" w14:paraId="569A0D00" w14:textId="77777777" w:rsidTr="001005FB">
        <w:trPr>
          <w:trHeight w:val="60"/>
        </w:trPr>
        <w:sdt>
          <w:sdtPr>
            <w:rPr>
              <w:rFonts w:cs="Arial"/>
              <w:sz w:val="18"/>
              <w:szCs w:val="18"/>
            </w:rPr>
            <w:id w:val="6931581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42334C" w14:textId="6554E559" w:rsidR="009346DA" w:rsidRPr="00992026" w:rsidRDefault="009346DA" w:rsidP="009346DA">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B6AF51" w14:textId="613B506A" w:rsidR="009346DA" w:rsidRPr="00AB5529" w:rsidRDefault="00934F5F" w:rsidP="009346DA">
            <w:pPr>
              <w:autoSpaceDE w:val="0"/>
              <w:autoSpaceDN w:val="0"/>
              <w:adjustRightInd w:val="0"/>
              <w:spacing w:line="276" w:lineRule="auto"/>
              <w:textAlignment w:val="center"/>
              <w:rPr>
                <w:rFonts w:cs="Arial"/>
                <w:sz w:val="18"/>
                <w:szCs w:val="18"/>
              </w:rPr>
            </w:pPr>
            <w:r>
              <w:rPr>
                <w:rFonts w:cs="Arial"/>
                <w:sz w:val="18"/>
                <w:szCs w:val="18"/>
              </w:rPr>
              <w:t>D</w:t>
            </w:r>
            <w:r w:rsidR="009346DA" w:rsidRPr="008B6193">
              <w:rPr>
                <w:rFonts w:cs="Arial"/>
                <w:sz w:val="18"/>
                <w:szCs w:val="18"/>
              </w:rPr>
              <w:t>ie Kosten und Erträge für alle gemeinwirtschaftlichen Leistungen</w:t>
            </w:r>
            <w:r>
              <w:rPr>
                <w:rFonts w:cs="Arial"/>
                <w:sz w:val="18"/>
                <w:szCs w:val="18"/>
              </w:rPr>
              <w:t xml:space="preserve"> müssen</w:t>
            </w:r>
            <w:r w:rsidR="009346DA" w:rsidRPr="008B6193">
              <w:rPr>
                <w:rFonts w:cs="Arial"/>
                <w:sz w:val="18"/>
                <w:szCs w:val="18"/>
              </w:rPr>
              <w:t xml:space="preserve"> auf den dafür vorgesehenen </w:t>
            </w:r>
            <w:r w:rsidR="003C0D54" w:rsidRPr="008B6193">
              <w:rPr>
                <w:rFonts w:cs="Arial"/>
                <w:sz w:val="18"/>
                <w:szCs w:val="18"/>
              </w:rPr>
              <w:t>spezifischen</w:t>
            </w:r>
            <w:r w:rsidR="009346DA" w:rsidRPr="008B6193">
              <w:rPr>
                <w:rFonts w:cs="Arial"/>
                <w:sz w:val="18"/>
                <w:szCs w:val="18"/>
              </w:rPr>
              <w:t xml:space="preserve"> Kostenträgern (Aufträge für die Kategorien a), b) und c) oder Nebenbetriebe (für Kategorie a)) verbucht</w:t>
            </w:r>
            <w:r>
              <w:rPr>
                <w:rFonts w:cs="Arial"/>
                <w:sz w:val="18"/>
                <w:szCs w:val="18"/>
              </w:rPr>
              <w:t xml:space="preserve">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70A5EC" w14:textId="77777777" w:rsidR="009346DA" w:rsidRPr="00992026" w:rsidRDefault="009346DA" w:rsidP="009346DA">
            <w:pPr>
              <w:autoSpaceDE w:val="0"/>
              <w:autoSpaceDN w:val="0"/>
              <w:adjustRightInd w:val="0"/>
              <w:spacing w:line="276" w:lineRule="auto"/>
              <w:rPr>
                <w:rFonts w:cs="Arial"/>
                <w:sz w:val="18"/>
                <w:szCs w:val="18"/>
              </w:rPr>
            </w:pPr>
          </w:p>
        </w:tc>
      </w:tr>
      <w:tr w:rsidR="009346DA" w:rsidRPr="00992026" w14:paraId="2530EAD7" w14:textId="77777777" w:rsidTr="001005FB">
        <w:trPr>
          <w:trHeight w:val="60"/>
        </w:trPr>
        <w:sdt>
          <w:sdtPr>
            <w:rPr>
              <w:rFonts w:cs="Arial"/>
              <w:sz w:val="18"/>
              <w:szCs w:val="18"/>
            </w:rPr>
            <w:id w:val="89378180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F190AA" w14:textId="77777777" w:rsidR="009346DA" w:rsidRPr="00992026" w:rsidRDefault="009346DA" w:rsidP="009346DA">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DCC9293" w14:textId="1823500D" w:rsidR="009346DA" w:rsidRPr="008B6193" w:rsidRDefault="00934F5F" w:rsidP="009346DA">
            <w:pPr>
              <w:autoSpaceDE w:val="0"/>
              <w:autoSpaceDN w:val="0"/>
              <w:adjustRightInd w:val="0"/>
              <w:spacing w:line="276" w:lineRule="auto"/>
              <w:textAlignment w:val="center"/>
              <w:rPr>
                <w:rFonts w:cs="Arial"/>
                <w:sz w:val="18"/>
                <w:szCs w:val="18"/>
              </w:rPr>
            </w:pPr>
            <w:r>
              <w:rPr>
                <w:rFonts w:cs="Arial"/>
                <w:sz w:val="18"/>
                <w:szCs w:val="18"/>
              </w:rPr>
              <w:t>D</w:t>
            </w:r>
            <w:r w:rsidR="009346DA" w:rsidRPr="008B6193">
              <w:rPr>
                <w:rFonts w:cs="Arial"/>
                <w:sz w:val="18"/>
                <w:szCs w:val="18"/>
              </w:rPr>
              <w:t xml:space="preserve">ie gemeinwirtschaftlichen Leistungen der Kategorie c </w:t>
            </w:r>
            <w:r>
              <w:rPr>
                <w:rFonts w:cs="Arial"/>
                <w:sz w:val="18"/>
                <w:szCs w:val="18"/>
              </w:rPr>
              <w:t xml:space="preserve">müssen </w:t>
            </w:r>
            <w:r w:rsidR="009346DA" w:rsidRPr="008B6193">
              <w:rPr>
                <w:rFonts w:cs="Arial"/>
                <w:sz w:val="18"/>
                <w:szCs w:val="18"/>
              </w:rPr>
              <w:t>in einer besonderen Kostenträger (Auftrag) verbucht</w:t>
            </w:r>
            <w:r>
              <w:rPr>
                <w:rFonts w:cs="Arial"/>
                <w:sz w:val="18"/>
                <w:szCs w:val="18"/>
              </w:rPr>
              <w:t xml:space="preserve"> werden</w:t>
            </w:r>
            <w:r w:rsidR="009346DA" w:rsidRPr="008B6193">
              <w:rPr>
                <w:rFonts w:cs="Arial"/>
                <w:sz w:val="18"/>
                <w:szCs w:val="18"/>
              </w:rPr>
              <w:t>, die nur Erträge enthält</w:t>
            </w:r>
            <w:r>
              <w:rPr>
                <w:rFonts w:cs="Arial"/>
                <w:sz w:val="18"/>
                <w:szCs w:val="18"/>
              </w:rPr>
              <w:t>.</w:t>
            </w:r>
          </w:p>
          <w:p w14:paraId="7C1FBFEE" w14:textId="77777777" w:rsidR="009346DA" w:rsidRPr="008B6193" w:rsidRDefault="009346DA" w:rsidP="009346DA">
            <w:pPr>
              <w:autoSpaceDE w:val="0"/>
              <w:autoSpaceDN w:val="0"/>
              <w:adjustRightInd w:val="0"/>
              <w:spacing w:line="276" w:lineRule="auto"/>
              <w:textAlignment w:val="center"/>
              <w:rPr>
                <w:rFonts w:cs="Arial"/>
                <w:sz w:val="18"/>
                <w:szCs w:val="18"/>
              </w:rPr>
            </w:pPr>
          </w:p>
          <w:p w14:paraId="233367AD" w14:textId="691305F2" w:rsidR="009346DA" w:rsidRPr="00AB5529" w:rsidRDefault="009346DA" w:rsidP="009346DA">
            <w:pPr>
              <w:autoSpaceDE w:val="0"/>
              <w:autoSpaceDN w:val="0"/>
              <w:adjustRightInd w:val="0"/>
              <w:spacing w:line="276" w:lineRule="auto"/>
              <w:rPr>
                <w:rFonts w:cs="Arial"/>
                <w:sz w:val="18"/>
                <w:szCs w:val="18"/>
              </w:rPr>
            </w:pPr>
            <w:r w:rsidRPr="008B6193">
              <w:rPr>
                <w:rFonts w:cs="Arial"/>
                <w:color w:val="1F497D" w:themeColor="text2"/>
                <w:sz w:val="18"/>
                <w:szCs w:val="18"/>
              </w:rPr>
              <w:t>Hinweis: Diese Kategorie kann nicht mit den in den Kategorien a und b erwähnten gemeinwirtschaftlichen Leistungen gleichgestellt werden, da keine Leistungen definiert werden können.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61D1811" w14:textId="77777777" w:rsidR="009346DA" w:rsidRPr="00992026" w:rsidRDefault="009346DA" w:rsidP="009346DA">
            <w:pPr>
              <w:autoSpaceDE w:val="0"/>
              <w:autoSpaceDN w:val="0"/>
              <w:adjustRightInd w:val="0"/>
              <w:spacing w:line="276" w:lineRule="auto"/>
              <w:rPr>
                <w:rFonts w:cs="Arial"/>
                <w:sz w:val="18"/>
                <w:szCs w:val="18"/>
              </w:rPr>
            </w:pPr>
          </w:p>
        </w:tc>
      </w:tr>
    </w:tbl>
    <w:p w14:paraId="50515BBC"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346DA" w:rsidRPr="00992026" w14:paraId="1DB98D25" w14:textId="77777777" w:rsidTr="00D022AC">
        <w:trPr>
          <w:trHeight w:val="60"/>
        </w:trPr>
        <w:sdt>
          <w:sdtPr>
            <w:rPr>
              <w:rFonts w:cs="Arial"/>
              <w:sz w:val="18"/>
              <w:szCs w:val="18"/>
            </w:rPr>
            <w:id w:val="11572701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AE0974" w14:textId="1BACD418" w:rsidR="009346DA" w:rsidRPr="00992026" w:rsidRDefault="009346DA" w:rsidP="009346DA">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E76118" w14:textId="586CD6F0" w:rsidR="009346DA" w:rsidRPr="008B6193" w:rsidRDefault="00920F55" w:rsidP="009346DA">
            <w:pPr>
              <w:autoSpaceDE w:val="0"/>
              <w:autoSpaceDN w:val="0"/>
              <w:adjustRightInd w:val="0"/>
              <w:spacing w:line="276" w:lineRule="auto"/>
              <w:textAlignment w:val="center"/>
              <w:rPr>
                <w:rFonts w:cs="Arial"/>
                <w:sz w:val="18"/>
                <w:szCs w:val="18"/>
              </w:rPr>
            </w:pPr>
            <w:r>
              <w:rPr>
                <w:rFonts w:cs="Arial"/>
                <w:sz w:val="18"/>
                <w:szCs w:val="18"/>
              </w:rPr>
              <w:t>D</w:t>
            </w:r>
            <w:r w:rsidR="009346DA" w:rsidRPr="008B6193">
              <w:rPr>
                <w:rFonts w:cs="Arial"/>
                <w:sz w:val="18"/>
                <w:szCs w:val="18"/>
              </w:rPr>
              <w:t>ie Vorhalteleistungen für den Notfall und ihre entsprechenden Kosten</w:t>
            </w:r>
            <w:r>
              <w:rPr>
                <w:rFonts w:cs="Arial"/>
                <w:sz w:val="18"/>
                <w:szCs w:val="18"/>
              </w:rPr>
              <w:t xml:space="preserve"> müssen</w:t>
            </w:r>
            <w:r w:rsidR="009346DA" w:rsidRPr="008B6193">
              <w:rPr>
                <w:rFonts w:cs="Arial"/>
                <w:sz w:val="18"/>
                <w:szCs w:val="18"/>
              </w:rPr>
              <w:t xml:space="preserve"> in die Bildung des Kostensatzes der Kostenstellen, in denen diese Vorhalteleistungen budgetiert und erbracht werden, einbezogen</w:t>
            </w:r>
            <w:r>
              <w:rPr>
                <w:rFonts w:cs="Arial"/>
                <w:sz w:val="18"/>
                <w:szCs w:val="18"/>
              </w:rPr>
              <w:t xml:space="preserve"> </w:t>
            </w:r>
            <w:proofErr w:type="gramStart"/>
            <w:r>
              <w:rPr>
                <w:rFonts w:cs="Arial"/>
                <w:sz w:val="18"/>
                <w:szCs w:val="18"/>
              </w:rPr>
              <w:t>werden</w:t>
            </w:r>
            <w:r w:rsidR="009346DA" w:rsidRPr="008B6193">
              <w:rPr>
                <w:rFonts w:cs="Arial"/>
                <w:sz w:val="18"/>
                <w:szCs w:val="18"/>
              </w:rPr>
              <w:t xml:space="preserve"> ?</w:t>
            </w:r>
            <w:proofErr w:type="gramEnd"/>
          </w:p>
          <w:p w14:paraId="1684A5BF" w14:textId="77777777" w:rsidR="009346DA" w:rsidRPr="008B6193" w:rsidRDefault="009346DA" w:rsidP="009346DA">
            <w:pPr>
              <w:autoSpaceDE w:val="0"/>
              <w:autoSpaceDN w:val="0"/>
              <w:adjustRightInd w:val="0"/>
              <w:spacing w:line="276" w:lineRule="auto"/>
              <w:textAlignment w:val="center"/>
              <w:rPr>
                <w:rFonts w:cs="Arial"/>
                <w:sz w:val="18"/>
                <w:szCs w:val="18"/>
              </w:rPr>
            </w:pPr>
          </w:p>
          <w:p w14:paraId="79D7438F" w14:textId="77777777" w:rsidR="009346DA" w:rsidRPr="008B6193" w:rsidRDefault="009346DA" w:rsidP="009346DA">
            <w:pPr>
              <w:autoSpaceDE w:val="0"/>
              <w:autoSpaceDN w:val="0"/>
              <w:adjustRightInd w:val="0"/>
              <w:spacing w:line="276" w:lineRule="auto"/>
              <w:textAlignment w:val="center"/>
              <w:rPr>
                <w:rFonts w:cs="Arial"/>
                <w:color w:val="1F497D" w:themeColor="text2"/>
                <w:sz w:val="18"/>
                <w:szCs w:val="18"/>
              </w:rPr>
            </w:pPr>
            <w:r w:rsidRPr="008B6193">
              <w:rPr>
                <w:rFonts w:cs="Arial"/>
                <w:color w:val="1F497D" w:themeColor="text2"/>
                <w:sz w:val="18"/>
                <w:szCs w:val="18"/>
              </w:rPr>
              <w:t xml:space="preserve">Hinweis 1: Gemäss Rechtsprechung sind Vorhalteleistungen für den Notfall grundsätzlich nicht als gemeinwirtschaftliche Leistungen zu betrachten. Die damit verbundenen Kosten müssen in den OKP-Tarifen enthalten sein. Dieser Grundsatz gilt jedenfalls soweit es sich nicht um </w:t>
            </w:r>
            <w:proofErr w:type="gramStart"/>
            <w:r w:rsidRPr="008B6193">
              <w:rPr>
                <w:rFonts w:cs="Arial"/>
                <w:color w:val="1F497D" w:themeColor="text2"/>
                <w:sz w:val="18"/>
                <w:szCs w:val="18"/>
              </w:rPr>
              <w:t>darüber hinausgehende</w:t>
            </w:r>
            <w:proofErr w:type="gramEnd"/>
            <w:r w:rsidRPr="008B6193">
              <w:rPr>
                <w:rFonts w:cs="Arial"/>
                <w:color w:val="1F497D" w:themeColor="text2"/>
                <w:sz w:val="18"/>
                <w:szCs w:val="18"/>
              </w:rPr>
              <w:t xml:space="preserve"> Mehrkosten handelt, welche zum Beispiel als Folge der Aufrechterhaltung einer an sich zu kleinen oder schlecht ausgelasteten Notfallstation entstehen. Wenn die Vorhalteleistungen für den Notfall das Ziel haben, die Aufrechterhaltung einer an sich zu kleinen oder schlecht ausgelasteten Notfallstation zu garantieren, </w:t>
            </w:r>
          </w:p>
          <w:p w14:paraId="5247C779" w14:textId="77777777" w:rsidR="009346DA" w:rsidRPr="008B6193" w:rsidRDefault="009346DA" w:rsidP="009346DA">
            <w:pPr>
              <w:autoSpaceDE w:val="0"/>
              <w:autoSpaceDN w:val="0"/>
              <w:adjustRightInd w:val="0"/>
              <w:spacing w:line="276" w:lineRule="auto"/>
              <w:textAlignment w:val="center"/>
              <w:rPr>
                <w:rFonts w:cs="Arial"/>
                <w:color w:val="1F497D" w:themeColor="text2"/>
                <w:sz w:val="18"/>
                <w:szCs w:val="18"/>
              </w:rPr>
            </w:pPr>
            <w:r w:rsidRPr="008B6193">
              <w:rPr>
                <w:rFonts w:cs="Arial"/>
                <w:color w:val="1F497D" w:themeColor="text2"/>
                <w:sz w:val="18"/>
                <w:szCs w:val="18"/>
              </w:rPr>
              <w:t>dann sind diese Vorhalteleistungen und ihren Kosten im Rahmen von REKOLE</w:t>
            </w:r>
            <w:r w:rsidRPr="003904DE">
              <w:rPr>
                <w:rFonts w:cs="Arial"/>
                <w:color w:val="1F497D" w:themeColor="text2"/>
                <w:sz w:val="18"/>
                <w:szCs w:val="18"/>
                <w:vertAlign w:val="superscript"/>
              </w:rPr>
              <w:t>®</w:t>
            </w:r>
            <w:r w:rsidRPr="008B6193">
              <w:rPr>
                <w:rFonts w:cs="Arial"/>
                <w:color w:val="1F497D" w:themeColor="text2"/>
                <w:sz w:val="18"/>
                <w:szCs w:val="18"/>
              </w:rPr>
              <w:t xml:space="preserve"> und im Sinne einer eindeutigen Abgrenzung zwischen OKP- und GWL-Kosten als GWL zu betrachten. Die jeweiligen Kosten dieser GWL sowie die zu ihrer Finanzierung erhobenen Beiträge sind in einem GWL-Auftrag der "Kategorie a" zu verwalten.</w:t>
            </w:r>
          </w:p>
          <w:p w14:paraId="26BC56FC" w14:textId="77777777" w:rsidR="009346DA" w:rsidRPr="008B6193" w:rsidRDefault="009346DA" w:rsidP="009346DA">
            <w:pPr>
              <w:autoSpaceDE w:val="0"/>
              <w:autoSpaceDN w:val="0"/>
              <w:adjustRightInd w:val="0"/>
              <w:spacing w:line="276" w:lineRule="auto"/>
              <w:textAlignment w:val="center"/>
              <w:rPr>
                <w:rFonts w:cs="Arial"/>
                <w:color w:val="1F497D" w:themeColor="text2"/>
                <w:sz w:val="18"/>
                <w:szCs w:val="18"/>
              </w:rPr>
            </w:pPr>
          </w:p>
          <w:p w14:paraId="33E2D2F1" w14:textId="2261B5D9" w:rsidR="009346DA" w:rsidRPr="00AB5529" w:rsidRDefault="009346DA" w:rsidP="009346DA">
            <w:pPr>
              <w:autoSpaceDE w:val="0"/>
              <w:autoSpaceDN w:val="0"/>
              <w:adjustRightInd w:val="0"/>
              <w:spacing w:line="276" w:lineRule="auto"/>
              <w:rPr>
                <w:rFonts w:eastAsia="TheMix-HP3Lig" w:cs="Arial"/>
                <w:sz w:val="18"/>
                <w:szCs w:val="18"/>
              </w:rPr>
            </w:pPr>
            <w:r w:rsidRPr="008B6193">
              <w:rPr>
                <w:rFonts w:cs="Arial"/>
                <w:color w:val="1F497D" w:themeColor="text2"/>
                <w:sz w:val="18"/>
                <w:szCs w:val="18"/>
              </w:rPr>
              <w:t>Hinweis 2: Erhält die Einrichtung von einer Drittpartei (Kanton) einen Beitrag zur Finanzierung der Kosten von Vorhalteleistungen für den Notfall, die nicht auf die Aufrechterhaltung einer zu kleinen oder ungenügend ausgelasteten Notfallstation abzielen, so sind im Rahmen von REKOLE</w:t>
            </w:r>
            <w:r w:rsidRPr="003904DE">
              <w:rPr>
                <w:rFonts w:cs="Arial"/>
                <w:color w:val="1F497D" w:themeColor="text2"/>
                <w:sz w:val="18"/>
                <w:szCs w:val="18"/>
                <w:vertAlign w:val="superscript"/>
              </w:rPr>
              <w:t>®</w:t>
            </w:r>
            <w:r w:rsidRPr="008B6193">
              <w:rPr>
                <w:rFonts w:cs="Arial"/>
                <w:color w:val="1F497D" w:themeColor="text2"/>
                <w:sz w:val="18"/>
                <w:szCs w:val="18"/>
              </w:rPr>
              <w:t xml:space="preserve"> und im Hinblick auf eine eindeutige Unterscheidung zwischen OKP- und GWL-Kosten die Vorhalteleistungen und ihre Kosten Teil der OKP. Diese Kosten sind den Kostenstellen zuzuordnen, in denen diese Vorhalteleistungen budgetiert und erbracht werden, während der finanzielle Beitrag einem Auftrag zugewiesen wird (GWL von "Kategorie 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FC32D9C" w14:textId="77777777" w:rsidR="009346DA" w:rsidRPr="00992026" w:rsidRDefault="009346DA" w:rsidP="009346DA">
            <w:pPr>
              <w:autoSpaceDE w:val="0"/>
              <w:autoSpaceDN w:val="0"/>
              <w:adjustRightInd w:val="0"/>
              <w:spacing w:line="276" w:lineRule="auto"/>
              <w:rPr>
                <w:rFonts w:cs="Arial"/>
                <w:sz w:val="18"/>
                <w:szCs w:val="18"/>
              </w:rPr>
            </w:pPr>
          </w:p>
        </w:tc>
      </w:tr>
      <w:tr w:rsidR="001005FB" w:rsidRPr="00992026" w14:paraId="55A7EF48" w14:textId="77777777" w:rsidTr="001005FB">
        <w:trPr>
          <w:trHeight w:val="60"/>
        </w:trPr>
        <w:sdt>
          <w:sdtPr>
            <w:rPr>
              <w:rFonts w:cs="Arial"/>
              <w:sz w:val="18"/>
              <w:szCs w:val="18"/>
            </w:rPr>
            <w:id w:val="183418078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688540" w14:textId="422F9B34" w:rsidR="001005FB" w:rsidRPr="00992026" w:rsidRDefault="00485188" w:rsidP="00485188">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CCED06" w14:textId="012333F3" w:rsidR="001005FB" w:rsidRPr="00AB5529" w:rsidRDefault="009346DA" w:rsidP="00B611BF">
            <w:pPr>
              <w:autoSpaceDE w:val="0"/>
              <w:autoSpaceDN w:val="0"/>
              <w:adjustRightInd w:val="0"/>
              <w:spacing w:line="276" w:lineRule="auto"/>
              <w:rPr>
                <w:rFonts w:cs="Arial"/>
                <w:sz w:val="18"/>
                <w:szCs w:val="18"/>
                <w:highlight w:val="yellow"/>
              </w:rPr>
            </w:pPr>
            <w:r>
              <w:rPr>
                <w:rFonts w:cs="Arial"/>
                <w:sz w:val="18"/>
                <w:szCs w:val="18"/>
              </w:rPr>
              <w:t>Wenn die</w:t>
            </w:r>
            <w:r w:rsidRPr="003C5DBA">
              <w:rPr>
                <w:rFonts w:cs="Arial"/>
                <w:sz w:val="18"/>
                <w:szCs w:val="18"/>
              </w:rPr>
              <w:t xml:space="preserve"> </w:t>
            </w:r>
            <w:r>
              <w:rPr>
                <w:rFonts w:cs="Arial"/>
                <w:sz w:val="18"/>
                <w:szCs w:val="18"/>
              </w:rPr>
              <w:t xml:space="preserve">gemeinwirtschaftlichen Leistungen </w:t>
            </w:r>
            <w:r w:rsidRPr="003C5DBA">
              <w:rPr>
                <w:rFonts w:cs="Arial"/>
                <w:sz w:val="18"/>
                <w:szCs w:val="18"/>
              </w:rPr>
              <w:t xml:space="preserve">nebst dem Spital durch Dritte (Erziehungsdirektionen, Kantone, Staat, Industrien, Forschungsinstitute, Berufsverbände, Fachgesellschaften, Stiftungen, etc.) finanziert </w:t>
            </w:r>
            <w:r w:rsidR="00190101">
              <w:rPr>
                <w:rFonts w:cs="Arial"/>
                <w:sz w:val="18"/>
                <w:szCs w:val="18"/>
              </w:rPr>
              <w:t>werden</w:t>
            </w:r>
            <w:r w:rsidRPr="003C5DBA">
              <w:rPr>
                <w:rFonts w:cs="Arial"/>
                <w:sz w:val="18"/>
                <w:szCs w:val="18"/>
              </w:rPr>
              <w:t xml:space="preserve">: </w:t>
            </w:r>
            <w:r w:rsidR="00190101">
              <w:rPr>
                <w:rFonts w:cs="Arial"/>
                <w:sz w:val="18"/>
                <w:szCs w:val="18"/>
              </w:rPr>
              <w:t>sie müssen, sofern</w:t>
            </w:r>
            <w:r w:rsidRPr="003C5DBA">
              <w:rPr>
                <w:rFonts w:cs="Arial"/>
                <w:sz w:val="18"/>
                <w:szCs w:val="18"/>
              </w:rPr>
              <w:t xml:space="preserve"> bekannt</w:t>
            </w:r>
            <w:r w:rsidR="00190101">
              <w:rPr>
                <w:rFonts w:cs="Arial"/>
                <w:sz w:val="18"/>
                <w:szCs w:val="18"/>
              </w:rPr>
              <w:t>,</w:t>
            </w:r>
            <w:r w:rsidRPr="003C5DBA">
              <w:rPr>
                <w:rFonts w:cs="Arial"/>
                <w:sz w:val="18"/>
                <w:szCs w:val="18"/>
              </w:rPr>
              <w:t xml:space="preserve"> als Zusatzkosten/-erlöse in der Abgrenzungsrechnung berücksichtigt</w:t>
            </w:r>
            <w:r w:rsidR="00190101">
              <w:rPr>
                <w:rFonts w:cs="Arial"/>
                <w:sz w:val="18"/>
                <w:szCs w:val="18"/>
              </w:rPr>
              <w:t xml:space="preserve"> werden</w:t>
            </w:r>
            <w:r w:rsidRPr="003C5DBA">
              <w:rPr>
                <w:rFonts w:cs="Arial"/>
                <w:sz w:val="18"/>
                <w:szCs w:val="18"/>
              </w:rPr>
              <w:t xml:space="preserve"> [vgl. Kapitel 5.6.2 Kalkulatorische Kosten (Ermittlung der Anders- und Zusatzkosten)]</w:t>
            </w:r>
            <w:r w:rsidR="00190101">
              <w:rPr>
                <w:rFonts w:cs="Arial"/>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6ADD3ED" w14:textId="77777777" w:rsidR="001005FB" w:rsidRPr="00992026" w:rsidRDefault="001005FB" w:rsidP="00485188">
            <w:pPr>
              <w:autoSpaceDE w:val="0"/>
              <w:autoSpaceDN w:val="0"/>
              <w:adjustRightInd w:val="0"/>
              <w:spacing w:line="276" w:lineRule="auto"/>
              <w:rPr>
                <w:rFonts w:cs="Arial"/>
                <w:sz w:val="18"/>
                <w:szCs w:val="18"/>
              </w:rPr>
            </w:pPr>
          </w:p>
        </w:tc>
      </w:tr>
      <w:tr w:rsidR="001005FB" w:rsidRPr="00992026" w14:paraId="6B81970B" w14:textId="77777777" w:rsidTr="001005FB">
        <w:trPr>
          <w:trHeight w:val="60"/>
        </w:trPr>
        <w:sdt>
          <w:sdtPr>
            <w:rPr>
              <w:rFonts w:cs="Arial"/>
              <w:sz w:val="18"/>
              <w:szCs w:val="18"/>
            </w:rPr>
            <w:id w:val="171639116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93823D" w14:textId="77777777" w:rsidR="001005FB" w:rsidRPr="00992026" w:rsidRDefault="00485188" w:rsidP="00485188">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0457B3" w14:textId="77777777" w:rsidR="009346DA" w:rsidRPr="003C3C8C" w:rsidRDefault="009346DA" w:rsidP="009346DA">
            <w:pPr>
              <w:autoSpaceDE w:val="0"/>
              <w:autoSpaceDN w:val="0"/>
              <w:adjustRightInd w:val="0"/>
              <w:spacing w:line="276" w:lineRule="auto"/>
              <w:rPr>
                <w:rFonts w:eastAsia="TheMix-HP3Lig" w:cs="Arial"/>
                <w:b/>
                <w:sz w:val="18"/>
                <w:szCs w:val="18"/>
              </w:rPr>
            </w:pPr>
            <w:r w:rsidRPr="003C3C8C">
              <w:rPr>
                <w:rFonts w:eastAsia="TheMix-HP3Lig" w:cs="Arial"/>
                <w:b/>
                <w:sz w:val="18"/>
                <w:szCs w:val="18"/>
              </w:rPr>
              <w:t>Verursachergerechte Umlage der administrativen Bereiche</w:t>
            </w:r>
          </w:p>
          <w:p w14:paraId="12A51179" w14:textId="1DD1E0D6" w:rsidR="009346DA" w:rsidRPr="003C5DBA" w:rsidRDefault="009346DA" w:rsidP="009346DA">
            <w:pPr>
              <w:autoSpaceDE w:val="0"/>
              <w:autoSpaceDN w:val="0"/>
              <w:adjustRightInd w:val="0"/>
              <w:spacing w:line="276" w:lineRule="auto"/>
              <w:rPr>
                <w:rFonts w:eastAsia="TheMix-HP3Lig" w:cs="Arial"/>
                <w:sz w:val="18"/>
                <w:szCs w:val="18"/>
              </w:rPr>
            </w:pPr>
            <w:r w:rsidRPr="003C5DBA">
              <w:rPr>
                <w:rFonts w:eastAsia="TheMix-HP3Lig" w:cs="Arial"/>
                <w:sz w:val="18"/>
                <w:szCs w:val="18"/>
              </w:rPr>
              <w:t xml:space="preserve">Sämtliche Besoldungen des im Spital arbeitenden Personals </w:t>
            </w:r>
            <w:r w:rsidR="000E7E8D">
              <w:rPr>
                <w:rFonts w:eastAsia="TheMix-HP3Lig" w:cs="Arial"/>
                <w:sz w:val="18"/>
                <w:szCs w:val="18"/>
              </w:rPr>
              <w:t>müssen</w:t>
            </w:r>
            <w:r w:rsidR="00123993" w:rsidRPr="003C5DBA">
              <w:rPr>
                <w:rFonts w:eastAsia="TheMix-HP3Lig" w:cs="Arial"/>
                <w:sz w:val="18"/>
                <w:szCs w:val="18"/>
              </w:rPr>
              <w:t xml:space="preserve"> </w:t>
            </w:r>
            <w:r w:rsidRPr="003C5DBA">
              <w:rPr>
                <w:rFonts w:eastAsia="TheMix-HP3Lig" w:cs="Arial"/>
                <w:sz w:val="18"/>
                <w:szCs w:val="18"/>
              </w:rPr>
              <w:t xml:space="preserve">in der Kostenartenrechnung berücksichtigt </w:t>
            </w:r>
            <w:r w:rsidR="00123993">
              <w:rPr>
                <w:rFonts w:eastAsia="TheMix-HP3Lig" w:cs="Arial"/>
                <w:sz w:val="18"/>
                <w:szCs w:val="18"/>
              </w:rPr>
              <w:t xml:space="preserve">werden </w:t>
            </w:r>
            <w:r w:rsidRPr="003C5DBA">
              <w:rPr>
                <w:rFonts w:eastAsia="TheMix-HP3Lig" w:cs="Arial"/>
                <w:sz w:val="18"/>
                <w:szCs w:val="18"/>
              </w:rPr>
              <w:t xml:space="preserve">(als Aufwand oder Zusatzkosten). Wenn nicht, ist sicherzustellen, dass </w:t>
            </w:r>
            <w:proofErr w:type="gramStart"/>
            <w:r w:rsidRPr="003C5DBA">
              <w:rPr>
                <w:rFonts w:eastAsia="TheMix-HP3Lig" w:cs="Arial"/>
                <w:sz w:val="18"/>
                <w:szCs w:val="18"/>
              </w:rPr>
              <w:t>bei folgenden</w:t>
            </w:r>
            <w:proofErr w:type="gramEnd"/>
            <w:r w:rsidRPr="003C5DBA">
              <w:rPr>
                <w:rFonts w:eastAsia="TheMix-HP3Lig" w:cs="Arial"/>
                <w:sz w:val="18"/>
                <w:szCs w:val="18"/>
              </w:rPr>
              <w:t xml:space="preserve"> dienstleistenden Muss-Kostenstellen die Bezugsgrösse Anzahl der 100 % Stellen als Minimalvariante verwendet worden ist: </w:t>
            </w:r>
          </w:p>
          <w:p w14:paraId="619BFF36" w14:textId="77777777" w:rsidR="009346DA" w:rsidRPr="003C5DBA" w:rsidRDefault="009346DA" w:rsidP="009346DA">
            <w:pPr>
              <w:numPr>
                <w:ilvl w:val="0"/>
                <w:numId w:val="42"/>
              </w:numPr>
              <w:autoSpaceDE w:val="0"/>
              <w:autoSpaceDN w:val="0"/>
              <w:adjustRightInd w:val="0"/>
              <w:spacing w:line="276" w:lineRule="auto"/>
              <w:ind w:left="263" w:hanging="284"/>
              <w:rPr>
                <w:rFonts w:eastAsia="TheMix-HP3Lig" w:cs="Arial"/>
                <w:sz w:val="18"/>
                <w:szCs w:val="18"/>
              </w:rPr>
            </w:pPr>
            <w:r w:rsidRPr="003C5DBA">
              <w:rPr>
                <w:rFonts w:eastAsia="TheMix-HP3Lig" w:cs="Arial"/>
                <w:sz w:val="18"/>
                <w:szCs w:val="18"/>
              </w:rPr>
              <w:t>Direktion</w:t>
            </w:r>
          </w:p>
          <w:p w14:paraId="389A938F" w14:textId="77777777" w:rsidR="009346DA" w:rsidRPr="003C5DBA" w:rsidRDefault="009346DA" w:rsidP="009346DA">
            <w:pPr>
              <w:numPr>
                <w:ilvl w:val="0"/>
                <w:numId w:val="42"/>
              </w:numPr>
              <w:autoSpaceDE w:val="0"/>
              <w:autoSpaceDN w:val="0"/>
              <w:adjustRightInd w:val="0"/>
              <w:spacing w:line="276" w:lineRule="auto"/>
              <w:ind w:left="263" w:hanging="284"/>
              <w:rPr>
                <w:rFonts w:eastAsia="TheMix-HP3Lig" w:cs="Arial"/>
                <w:sz w:val="18"/>
                <w:szCs w:val="18"/>
              </w:rPr>
            </w:pPr>
            <w:r w:rsidRPr="003C5DBA">
              <w:rPr>
                <w:rFonts w:eastAsia="TheMix-HP3Lig" w:cs="Arial"/>
                <w:sz w:val="18"/>
                <w:szCs w:val="18"/>
              </w:rPr>
              <w:t>Dezentrale Führungs- und Koordinationsbereiche</w:t>
            </w:r>
          </w:p>
          <w:p w14:paraId="1D1B9FBB" w14:textId="77777777" w:rsidR="009346DA" w:rsidRPr="003C5DBA" w:rsidRDefault="009346DA" w:rsidP="009346DA">
            <w:pPr>
              <w:numPr>
                <w:ilvl w:val="0"/>
                <w:numId w:val="42"/>
              </w:numPr>
              <w:autoSpaceDE w:val="0"/>
              <w:autoSpaceDN w:val="0"/>
              <w:adjustRightInd w:val="0"/>
              <w:spacing w:line="276" w:lineRule="auto"/>
              <w:ind w:left="263" w:hanging="284"/>
              <w:rPr>
                <w:rFonts w:eastAsia="TheMix-HP3Lig" w:cs="Arial"/>
                <w:sz w:val="18"/>
                <w:szCs w:val="18"/>
              </w:rPr>
            </w:pPr>
            <w:r w:rsidRPr="003C5DBA">
              <w:rPr>
                <w:rFonts w:eastAsia="TheMix-HP3Lig" w:cs="Arial"/>
                <w:sz w:val="18"/>
                <w:szCs w:val="18"/>
              </w:rPr>
              <w:t>Personalwesen</w:t>
            </w:r>
          </w:p>
          <w:p w14:paraId="47CB870D" w14:textId="77777777" w:rsidR="009346DA" w:rsidRPr="003C5DBA" w:rsidRDefault="009346DA" w:rsidP="009346DA">
            <w:pPr>
              <w:numPr>
                <w:ilvl w:val="0"/>
                <w:numId w:val="42"/>
              </w:numPr>
              <w:autoSpaceDE w:val="0"/>
              <w:autoSpaceDN w:val="0"/>
              <w:adjustRightInd w:val="0"/>
              <w:spacing w:line="276" w:lineRule="auto"/>
              <w:ind w:left="263" w:hanging="284"/>
              <w:rPr>
                <w:rFonts w:eastAsia="TheMix-HP3Lig" w:cs="Arial"/>
                <w:sz w:val="18"/>
                <w:szCs w:val="18"/>
              </w:rPr>
            </w:pPr>
            <w:r w:rsidRPr="003C5DBA">
              <w:rPr>
                <w:rFonts w:eastAsia="TheMix-HP3Lig" w:cs="Arial"/>
                <w:sz w:val="18"/>
                <w:szCs w:val="18"/>
              </w:rPr>
              <w:t>Rechnungswesen</w:t>
            </w:r>
          </w:p>
          <w:p w14:paraId="6608C773" w14:textId="77777777" w:rsidR="009346DA" w:rsidRPr="003C5DBA" w:rsidRDefault="009346DA" w:rsidP="009346DA">
            <w:pPr>
              <w:autoSpaceDE w:val="0"/>
              <w:autoSpaceDN w:val="0"/>
              <w:adjustRightInd w:val="0"/>
              <w:spacing w:line="276" w:lineRule="auto"/>
              <w:ind w:left="21"/>
              <w:rPr>
                <w:rFonts w:eastAsia="TheMix-HP3Lig" w:cs="Arial"/>
                <w:sz w:val="18"/>
                <w:szCs w:val="18"/>
              </w:rPr>
            </w:pPr>
          </w:p>
          <w:p w14:paraId="79D87CC9" w14:textId="77777777" w:rsidR="009346DA" w:rsidRPr="003C5DBA" w:rsidRDefault="009346DA" w:rsidP="009346DA">
            <w:pPr>
              <w:autoSpaceDE w:val="0"/>
              <w:autoSpaceDN w:val="0"/>
              <w:adjustRightInd w:val="0"/>
              <w:spacing w:line="276" w:lineRule="auto"/>
              <w:ind w:left="21"/>
              <w:rPr>
                <w:rFonts w:eastAsia="TheMix-HP3Lig" w:cs="Arial"/>
                <w:sz w:val="18"/>
                <w:szCs w:val="18"/>
              </w:rPr>
            </w:pPr>
            <w:r w:rsidRPr="003C5DBA">
              <w:rPr>
                <w:rFonts w:eastAsia="TheMix-HP3Lig" w:cs="Arial"/>
                <w:sz w:val="18"/>
                <w:szCs w:val="18"/>
              </w:rPr>
              <w:t>Somit entsteht keine Verzerrung aufgrund eines in diesem Fall nicht zweckmässigen Umlageschlüssels.</w:t>
            </w:r>
          </w:p>
          <w:p w14:paraId="01382E73" w14:textId="77777777" w:rsidR="009346DA" w:rsidRPr="003C5DBA" w:rsidRDefault="009346DA" w:rsidP="009346DA">
            <w:pPr>
              <w:autoSpaceDE w:val="0"/>
              <w:autoSpaceDN w:val="0"/>
              <w:adjustRightInd w:val="0"/>
              <w:spacing w:line="276" w:lineRule="auto"/>
              <w:ind w:left="304"/>
              <w:rPr>
                <w:rFonts w:eastAsia="TheMix-HP3Lig" w:cs="Arial"/>
                <w:sz w:val="18"/>
                <w:szCs w:val="18"/>
              </w:rPr>
            </w:pPr>
          </w:p>
          <w:p w14:paraId="42E9C4FF" w14:textId="635A95F7" w:rsidR="001005FB" w:rsidRPr="00AB5529" w:rsidRDefault="009346DA" w:rsidP="009346DA">
            <w:pPr>
              <w:autoSpaceDE w:val="0"/>
              <w:autoSpaceDN w:val="0"/>
              <w:adjustRightInd w:val="0"/>
              <w:spacing w:line="276" w:lineRule="auto"/>
              <w:rPr>
                <w:rFonts w:eastAsia="TheMix-HP3Lig" w:cs="Arial"/>
                <w:sz w:val="18"/>
                <w:szCs w:val="18"/>
                <w:highlight w:val="yellow"/>
              </w:rPr>
            </w:pPr>
            <w:r w:rsidRPr="00B23CCE">
              <w:rPr>
                <w:rFonts w:cs="Arial"/>
                <w:color w:val="005496"/>
                <w:sz w:val="18"/>
                <w:szCs w:val="18"/>
                <w:lang w:val="de-DE"/>
              </w:rPr>
              <w:t xml:space="preserve">Hinweis: Die </w:t>
            </w:r>
            <w:proofErr w:type="spellStart"/>
            <w:r w:rsidRPr="00B23CCE">
              <w:rPr>
                <w:rFonts w:cs="Arial"/>
                <w:color w:val="005496"/>
                <w:sz w:val="18"/>
                <w:szCs w:val="18"/>
                <w:lang w:val="de-DE"/>
              </w:rPr>
              <w:t>Bezugsgrösse</w:t>
            </w:r>
            <w:proofErr w:type="spellEnd"/>
            <w:r w:rsidRPr="00B23CCE">
              <w:rPr>
                <w:rFonts w:cs="Arial"/>
                <w:color w:val="005496"/>
                <w:sz w:val="18"/>
                <w:szCs w:val="18"/>
                <w:lang w:val="de-DE"/>
              </w:rPr>
              <w:t xml:space="preserve"> % der Besoldungen ist in diesem Fall als Minimalvariante nicht statthaft.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373F3C" w14:textId="77777777" w:rsidR="001005FB" w:rsidRPr="00992026" w:rsidRDefault="001005FB" w:rsidP="00485188">
            <w:pPr>
              <w:autoSpaceDE w:val="0"/>
              <w:autoSpaceDN w:val="0"/>
              <w:adjustRightInd w:val="0"/>
              <w:spacing w:line="276" w:lineRule="auto"/>
              <w:rPr>
                <w:rFonts w:cs="Arial"/>
                <w:sz w:val="18"/>
                <w:szCs w:val="18"/>
              </w:rPr>
            </w:pPr>
          </w:p>
        </w:tc>
      </w:tr>
    </w:tbl>
    <w:p w14:paraId="138B214C"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1005FB" w:rsidRPr="00992026" w14:paraId="19DC52B8" w14:textId="77777777" w:rsidTr="001005FB">
        <w:trPr>
          <w:trHeight w:val="60"/>
        </w:trPr>
        <w:sdt>
          <w:sdtPr>
            <w:rPr>
              <w:rFonts w:cs="Arial"/>
              <w:sz w:val="18"/>
              <w:szCs w:val="18"/>
            </w:rPr>
            <w:id w:val="26611945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8C6E51" w14:textId="5C390BEB" w:rsidR="001005FB" w:rsidRPr="00992026" w:rsidRDefault="00485188" w:rsidP="00485188">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1486CC" w14:textId="26461A3F" w:rsidR="009346DA" w:rsidRPr="006B77D5" w:rsidRDefault="00440EAF" w:rsidP="009346DA">
            <w:pPr>
              <w:autoSpaceDE w:val="0"/>
              <w:autoSpaceDN w:val="0"/>
              <w:adjustRightInd w:val="0"/>
              <w:spacing w:line="276" w:lineRule="auto"/>
              <w:textAlignment w:val="center"/>
              <w:rPr>
                <w:rFonts w:cs="Arial"/>
                <w:sz w:val="18"/>
                <w:szCs w:val="18"/>
              </w:rPr>
            </w:pPr>
            <w:r>
              <w:rPr>
                <w:rFonts w:cs="Arial"/>
                <w:sz w:val="18"/>
                <w:szCs w:val="18"/>
              </w:rPr>
              <w:t>D</w:t>
            </w:r>
            <w:r w:rsidR="009346DA" w:rsidRPr="006B77D5">
              <w:rPr>
                <w:rFonts w:cs="Arial"/>
                <w:sz w:val="18"/>
                <w:szCs w:val="18"/>
              </w:rPr>
              <w:t xml:space="preserve">ie Lohnkostenanteile </w:t>
            </w:r>
            <w:r>
              <w:rPr>
                <w:rFonts w:cs="Arial"/>
                <w:sz w:val="18"/>
                <w:szCs w:val="18"/>
              </w:rPr>
              <w:t xml:space="preserve">müssen </w:t>
            </w:r>
            <w:r w:rsidR="009346DA" w:rsidRPr="006B77D5">
              <w:rPr>
                <w:rFonts w:cs="Arial"/>
                <w:sz w:val="18"/>
                <w:szCs w:val="18"/>
              </w:rPr>
              <w:t>direkt oder indirekt auf die Muss-Kostenstellen für die betreffenden Spezialaufgaben (Kategorie a) verbucht</w:t>
            </w:r>
            <w:r>
              <w:rPr>
                <w:rFonts w:cs="Arial"/>
                <w:sz w:val="18"/>
                <w:szCs w:val="18"/>
              </w:rPr>
              <w:t xml:space="preserve"> werden.</w:t>
            </w:r>
            <w:r w:rsidR="009346DA" w:rsidRPr="006B77D5">
              <w:rPr>
                <w:rFonts w:cs="Arial"/>
                <w:sz w:val="18"/>
                <w:szCs w:val="18"/>
              </w:rPr>
              <w:t xml:space="preserve"> </w:t>
            </w:r>
          </w:p>
          <w:p w14:paraId="6E84208A" w14:textId="77777777" w:rsidR="009346DA" w:rsidRPr="006B77D5" w:rsidRDefault="009346DA" w:rsidP="009346DA">
            <w:pPr>
              <w:autoSpaceDE w:val="0"/>
              <w:autoSpaceDN w:val="0"/>
              <w:adjustRightInd w:val="0"/>
              <w:spacing w:line="276" w:lineRule="auto"/>
              <w:textAlignment w:val="center"/>
              <w:rPr>
                <w:rFonts w:cs="Arial"/>
                <w:sz w:val="18"/>
                <w:szCs w:val="18"/>
              </w:rPr>
            </w:pPr>
          </w:p>
          <w:p w14:paraId="1A7FE0AF" w14:textId="5DE14591" w:rsidR="001005FB" w:rsidRPr="00AB5529" w:rsidRDefault="009346DA" w:rsidP="009346DA">
            <w:pPr>
              <w:autoSpaceDE w:val="0"/>
              <w:autoSpaceDN w:val="0"/>
              <w:adjustRightInd w:val="0"/>
              <w:spacing w:line="276" w:lineRule="auto"/>
              <w:rPr>
                <w:rFonts w:eastAsia="TheMix-HP3Lig" w:cs="Arial"/>
                <w:sz w:val="18"/>
                <w:szCs w:val="18"/>
              </w:rPr>
            </w:pPr>
            <w:r w:rsidRPr="006B77D5">
              <w:rPr>
                <w:rFonts w:cs="Arial"/>
                <w:color w:val="1F497D" w:themeColor="text2"/>
                <w:sz w:val="18"/>
                <w:szCs w:val="18"/>
              </w:rPr>
              <w:t>Hinweis: Eine Verrechnung mittels ILV oder der Bildung von Sekundärkosten ist in diesem Zusammenhang nicht zulässig, da dadurch ein zu tiefer Ausweis der Primärkosten der betreffenden Kostenstellen erfolgen würde, was schliesslich zu einer Unterbewertung der gesamten Kosten dieser Aktivitäten führen würde.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6DB65C7" w14:textId="77777777" w:rsidR="001005FB" w:rsidRPr="00992026" w:rsidRDefault="001005FB" w:rsidP="00485188">
            <w:pPr>
              <w:autoSpaceDE w:val="0"/>
              <w:autoSpaceDN w:val="0"/>
              <w:adjustRightInd w:val="0"/>
              <w:spacing w:line="276" w:lineRule="auto"/>
              <w:rPr>
                <w:rFonts w:cs="Arial"/>
                <w:sz w:val="18"/>
                <w:szCs w:val="18"/>
              </w:rPr>
            </w:pPr>
          </w:p>
        </w:tc>
      </w:tr>
      <w:tr w:rsidR="001005FB" w:rsidRPr="00992026" w14:paraId="32A0152B" w14:textId="77777777" w:rsidTr="001005FB">
        <w:trPr>
          <w:trHeight w:val="60"/>
        </w:trPr>
        <w:sdt>
          <w:sdtPr>
            <w:rPr>
              <w:rFonts w:cs="Arial"/>
              <w:sz w:val="18"/>
              <w:szCs w:val="18"/>
            </w:rPr>
            <w:id w:val="91490784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5E2500" w14:textId="77777777" w:rsidR="001005FB" w:rsidRPr="00992026" w:rsidRDefault="00485188" w:rsidP="00485188">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2413C9" w14:textId="19FAFF02" w:rsidR="009346DA" w:rsidRPr="006B77D5" w:rsidRDefault="00440EAF" w:rsidP="009346DA">
            <w:pPr>
              <w:autoSpaceDE w:val="0"/>
              <w:autoSpaceDN w:val="0"/>
              <w:adjustRightInd w:val="0"/>
              <w:spacing w:line="276" w:lineRule="auto"/>
              <w:textAlignment w:val="center"/>
              <w:rPr>
                <w:rFonts w:cs="Arial"/>
                <w:sz w:val="18"/>
                <w:szCs w:val="18"/>
              </w:rPr>
            </w:pPr>
            <w:r>
              <w:rPr>
                <w:rFonts w:cs="Arial"/>
                <w:sz w:val="18"/>
                <w:szCs w:val="18"/>
              </w:rPr>
              <w:t>Es müssen</w:t>
            </w:r>
            <w:r w:rsidR="009346DA" w:rsidRPr="006B77D5">
              <w:rPr>
                <w:rFonts w:cs="Arial"/>
                <w:sz w:val="18"/>
                <w:szCs w:val="18"/>
              </w:rPr>
              <w:t xml:space="preserve"> Vorkehrungen getroffen</w:t>
            </w:r>
            <w:r>
              <w:rPr>
                <w:rFonts w:cs="Arial"/>
                <w:sz w:val="18"/>
                <w:szCs w:val="18"/>
              </w:rPr>
              <w:t xml:space="preserve"> werden</w:t>
            </w:r>
            <w:r w:rsidR="009346DA" w:rsidRPr="006B77D5">
              <w:rPr>
                <w:rFonts w:cs="Arial"/>
                <w:sz w:val="18"/>
                <w:szCs w:val="18"/>
              </w:rPr>
              <w:t>, um die indirekten Kosten der Kuppelproduktion verursachergerecht auf die Muss-Kostenstellen der betreffenden gemeinwirtschaftlichen Leistungstätigkeiten umzubuchen (Personalkosten) bzw. umzulegen (Sachkosten)</w:t>
            </w:r>
            <w:r>
              <w:rPr>
                <w:rFonts w:cs="Arial"/>
                <w:sz w:val="18"/>
                <w:szCs w:val="18"/>
              </w:rPr>
              <w:t>.</w:t>
            </w:r>
          </w:p>
          <w:p w14:paraId="2317CCC1" w14:textId="77777777" w:rsidR="009346DA" w:rsidRPr="006B77D5" w:rsidRDefault="009346DA" w:rsidP="009346DA">
            <w:pPr>
              <w:autoSpaceDE w:val="0"/>
              <w:autoSpaceDN w:val="0"/>
              <w:adjustRightInd w:val="0"/>
              <w:spacing w:line="276" w:lineRule="auto"/>
              <w:textAlignment w:val="center"/>
              <w:rPr>
                <w:rFonts w:cs="Arial"/>
                <w:sz w:val="18"/>
                <w:szCs w:val="18"/>
              </w:rPr>
            </w:pPr>
          </w:p>
          <w:p w14:paraId="1ABE47C5" w14:textId="6316CD92" w:rsidR="001005FB" w:rsidRPr="00AB5529" w:rsidRDefault="009346DA" w:rsidP="009346DA">
            <w:pPr>
              <w:autoSpaceDE w:val="0"/>
              <w:autoSpaceDN w:val="0"/>
              <w:adjustRightInd w:val="0"/>
              <w:spacing w:line="276" w:lineRule="auto"/>
              <w:rPr>
                <w:rFonts w:eastAsia="TheMix-HP3Lig" w:cs="Arial"/>
                <w:sz w:val="18"/>
                <w:szCs w:val="18"/>
              </w:rPr>
            </w:pPr>
            <w:r w:rsidRPr="006B77D5">
              <w:rPr>
                <w:rFonts w:cs="Arial"/>
                <w:color w:val="1F497D" w:themeColor="text2"/>
                <w:sz w:val="18"/>
                <w:szCs w:val="18"/>
              </w:rPr>
              <w:t>Hinweis: Bei der Ermittlung der indirekten Kosten ist ein ausgewogenes Kosten/Nutzenverhältnis zu wahren.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0D41115" w14:textId="77777777" w:rsidR="001005FB" w:rsidRPr="00992026" w:rsidRDefault="001005FB" w:rsidP="00485188">
            <w:pPr>
              <w:autoSpaceDE w:val="0"/>
              <w:autoSpaceDN w:val="0"/>
              <w:adjustRightInd w:val="0"/>
              <w:spacing w:line="276" w:lineRule="auto"/>
              <w:rPr>
                <w:rFonts w:cs="Arial"/>
                <w:sz w:val="18"/>
                <w:szCs w:val="18"/>
              </w:rPr>
            </w:pPr>
          </w:p>
        </w:tc>
      </w:tr>
      <w:tr w:rsidR="001005FB" w:rsidRPr="00992026" w14:paraId="649740E8" w14:textId="77777777" w:rsidTr="001005FB">
        <w:trPr>
          <w:trHeight w:val="60"/>
        </w:trPr>
        <w:sdt>
          <w:sdtPr>
            <w:rPr>
              <w:rFonts w:cs="Arial"/>
              <w:sz w:val="18"/>
              <w:szCs w:val="18"/>
            </w:rPr>
            <w:id w:val="32378181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58D17C" w14:textId="77777777" w:rsidR="001005FB" w:rsidRPr="00992026" w:rsidRDefault="00485188" w:rsidP="00485188">
                <w:pPr>
                  <w:autoSpaceDE w:val="0"/>
                  <w:autoSpaceDN w:val="0"/>
                  <w:adjustRightInd w:val="0"/>
                  <w:spacing w:line="276" w:lineRule="auto"/>
                  <w:rPr>
                    <w:rFonts w:cs="Arial"/>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4696B18" w14:textId="7DB5CE24" w:rsidR="001005FB" w:rsidRPr="00AB5529" w:rsidRDefault="00131E78" w:rsidP="00485188">
            <w:pPr>
              <w:autoSpaceDE w:val="0"/>
              <w:autoSpaceDN w:val="0"/>
              <w:adjustRightInd w:val="0"/>
              <w:spacing w:line="276" w:lineRule="auto"/>
              <w:rPr>
                <w:rFonts w:eastAsia="TheMix-HP3Lig" w:cs="Arial"/>
                <w:sz w:val="18"/>
                <w:szCs w:val="18"/>
              </w:rPr>
            </w:pPr>
            <w:r>
              <w:rPr>
                <w:rFonts w:cs="Arial"/>
                <w:sz w:val="18"/>
                <w:szCs w:val="18"/>
              </w:rPr>
              <w:t>D</w:t>
            </w:r>
            <w:r w:rsidR="009346DA" w:rsidRPr="006B77D5">
              <w:rPr>
                <w:rFonts w:cs="Arial"/>
                <w:sz w:val="18"/>
                <w:szCs w:val="18"/>
              </w:rPr>
              <w:t xml:space="preserve">ie Sachkosten (medizinisch und nicht-medizinisch), die kalkulatorischen Abschreibungen von mobilen Sachanlagen (Anlagekategorie D, E und F) oder Investitionen deren Anschaffungswert unter dem </w:t>
            </w:r>
            <w:r w:rsidR="00276133" w:rsidRPr="006B77D5">
              <w:rPr>
                <w:rFonts w:cs="Arial"/>
                <w:sz w:val="18"/>
                <w:szCs w:val="18"/>
              </w:rPr>
              <w:t>VKL-Wert</w:t>
            </w:r>
            <w:r w:rsidR="009346DA" w:rsidRPr="006B77D5">
              <w:rPr>
                <w:rFonts w:cs="Arial"/>
                <w:sz w:val="18"/>
                <w:szCs w:val="18"/>
              </w:rPr>
              <w:t xml:space="preserve"> liegen, </w:t>
            </w:r>
            <w:r>
              <w:rPr>
                <w:rFonts w:cs="Arial"/>
                <w:sz w:val="18"/>
                <w:szCs w:val="18"/>
              </w:rPr>
              <w:t xml:space="preserve">müssen </w:t>
            </w:r>
            <w:r w:rsidR="009346DA" w:rsidRPr="006B77D5">
              <w:rPr>
                <w:rFonts w:cs="Arial"/>
                <w:sz w:val="18"/>
                <w:szCs w:val="18"/>
              </w:rPr>
              <w:t xml:space="preserve">mindestens als prozentualer </w:t>
            </w:r>
            <w:proofErr w:type="gramStart"/>
            <w:r w:rsidR="009346DA" w:rsidRPr="006B77D5">
              <w:rPr>
                <w:rFonts w:cs="Arial"/>
                <w:sz w:val="18"/>
                <w:szCs w:val="18"/>
              </w:rPr>
              <w:t>Anteil</w:t>
            </w:r>
            <w:proofErr w:type="gramEnd"/>
            <w:r w:rsidR="009346DA" w:rsidRPr="006B77D5">
              <w:rPr>
                <w:rFonts w:cs="Arial"/>
                <w:sz w:val="18"/>
                <w:szCs w:val="18"/>
              </w:rPr>
              <w:t xml:space="preserve"> zwischen den durch die Aktivitäten der gemeinwirtschaftlichen Leistungstätigkeiten in Anlehnung an die ermittelten Beschäftigungsgrade aufgeteilt</w:t>
            </w:r>
            <w:r>
              <w:rPr>
                <w:rFonts w:cs="Arial"/>
                <w:sz w:val="18"/>
                <w:szCs w:val="18"/>
              </w:rPr>
              <w:t xml:space="preserve"> werden</w:t>
            </w:r>
            <w:r w:rsidR="003C12AC">
              <w:rPr>
                <w:rFonts w:cs="Arial"/>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B3E6AE2" w14:textId="77777777" w:rsidR="001005FB" w:rsidRPr="00992026" w:rsidRDefault="001005FB" w:rsidP="00485188">
            <w:pPr>
              <w:autoSpaceDE w:val="0"/>
              <w:autoSpaceDN w:val="0"/>
              <w:adjustRightInd w:val="0"/>
              <w:spacing w:line="276" w:lineRule="auto"/>
              <w:rPr>
                <w:rFonts w:cs="Arial"/>
                <w:sz w:val="18"/>
                <w:szCs w:val="18"/>
              </w:rPr>
            </w:pPr>
          </w:p>
        </w:tc>
      </w:tr>
      <w:tr w:rsidR="009346DA" w:rsidRPr="00992026" w14:paraId="5D87A74F" w14:textId="77777777" w:rsidTr="009C2396">
        <w:trPr>
          <w:trHeight w:val="60"/>
        </w:trPr>
        <w:sdt>
          <w:sdtPr>
            <w:rPr>
              <w:rFonts w:cs="Arial"/>
              <w:sz w:val="18"/>
              <w:szCs w:val="18"/>
            </w:rPr>
            <w:id w:val="141743985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A12725" w14:textId="7EEAC3D1" w:rsidR="009346DA" w:rsidRPr="00992026" w:rsidRDefault="00DF10AD" w:rsidP="00485188">
                <w:pPr>
                  <w:autoSpaceDE w:val="0"/>
                  <w:autoSpaceDN w:val="0"/>
                  <w:adjustRightInd w:val="0"/>
                  <w:spacing w:line="276" w:lineRule="auto"/>
                  <w:textAlignment w:val="center"/>
                  <w:rPr>
                    <w:rFonts w:cs="Arial"/>
                    <w:b/>
                    <w:bCs/>
                    <w:color w:val="000000"/>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BD4884" w14:textId="77777777" w:rsidR="009346DA" w:rsidRPr="006B77D5" w:rsidRDefault="009346DA" w:rsidP="009346DA">
            <w:pPr>
              <w:autoSpaceDE w:val="0"/>
              <w:autoSpaceDN w:val="0"/>
              <w:adjustRightInd w:val="0"/>
              <w:spacing w:line="276" w:lineRule="auto"/>
              <w:textAlignment w:val="center"/>
              <w:rPr>
                <w:rFonts w:cs="Arial"/>
                <w:color w:val="1F497D" w:themeColor="text2"/>
                <w:sz w:val="18"/>
                <w:szCs w:val="18"/>
              </w:rPr>
            </w:pPr>
            <w:r w:rsidRPr="006B77D5">
              <w:rPr>
                <w:rFonts w:cs="Arial"/>
                <w:color w:val="1F497D" w:themeColor="text2"/>
                <w:sz w:val="18"/>
                <w:szCs w:val="18"/>
              </w:rPr>
              <w:t xml:space="preserve">Die Raumkosten werden auf die Muss-Kostenstelle Infrastruktur kontiert und anschliessend mittels m2 auf die anderen Kostenstellen umgelegt. </w:t>
            </w:r>
          </w:p>
          <w:p w14:paraId="4493C49F" w14:textId="77777777" w:rsidR="009346DA" w:rsidRPr="006B77D5" w:rsidRDefault="009346DA" w:rsidP="009346DA">
            <w:pPr>
              <w:autoSpaceDE w:val="0"/>
              <w:autoSpaceDN w:val="0"/>
              <w:adjustRightInd w:val="0"/>
              <w:spacing w:line="276" w:lineRule="auto"/>
              <w:textAlignment w:val="center"/>
              <w:rPr>
                <w:rFonts w:cs="Arial"/>
                <w:sz w:val="18"/>
                <w:szCs w:val="18"/>
              </w:rPr>
            </w:pPr>
          </w:p>
          <w:p w14:paraId="46678C3C" w14:textId="37A8B557" w:rsidR="009346DA" w:rsidRPr="00992026" w:rsidRDefault="00DB4070" w:rsidP="009346DA">
            <w:pPr>
              <w:autoSpaceDE w:val="0"/>
              <w:autoSpaceDN w:val="0"/>
              <w:adjustRightInd w:val="0"/>
              <w:spacing w:line="276" w:lineRule="auto"/>
              <w:textAlignment w:val="center"/>
              <w:rPr>
                <w:rFonts w:cs="Arial"/>
                <w:b/>
                <w:bCs/>
                <w:color w:val="000000"/>
                <w:sz w:val="18"/>
                <w:szCs w:val="18"/>
              </w:rPr>
            </w:pPr>
            <w:r>
              <w:rPr>
                <w:rFonts w:cs="Arial"/>
                <w:sz w:val="18"/>
                <w:szCs w:val="18"/>
              </w:rPr>
              <w:t>Die</w:t>
            </w:r>
            <w:r w:rsidRPr="006B77D5">
              <w:rPr>
                <w:rFonts w:cs="Arial"/>
                <w:sz w:val="18"/>
                <w:szCs w:val="18"/>
              </w:rPr>
              <w:t xml:space="preserve"> </w:t>
            </w:r>
            <w:r w:rsidR="009346DA" w:rsidRPr="006B77D5">
              <w:rPr>
                <w:rFonts w:cs="Arial"/>
                <w:sz w:val="18"/>
                <w:szCs w:val="18"/>
              </w:rPr>
              <w:t>m2 von Räumen mit einem kuppelproduktiven Aspekt (z.B. Operationssaal, Gänge, gemeinsam genutzte Büros, usw.)</w:t>
            </w:r>
            <w:r>
              <w:rPr>
                <w:rFonts w:cs="Arial"/>
                <w:sz w:val="18"/>
                <w:szCs w:val="18"/>
              </w:rPr>
              <w:t xml:space="preserve"> müssen</w:t>
            </w:r>
            <w:r w:rsidR="009346DA" w:rsidRPr="006B77D5">
              <w:rPr>
                <w:rFonts w:cs="Arial"/>
                <w:sz w:val="18"/>
                <w:szCs w:val="18"/>
              </w:rPr>
              <w:t xml:space="preserve"> anteilmässig anhand der Nutzung der Räume für die Aktivitäten der gemeinwirtschaftlichen Leistungstätigkeiten aufgeteilt</w:t>
            </w:r>
            <w:r>
              <w:rPr>
                <w:rFonts w:cs="Arial"/>
                <w:sz w:val="18"/>
                <w:szCs w:val="18"/>
              </w:rPr>
              <w:t xml:space="preserve"> werden</w:t>
            </w:r>
            <w:r w:rsidR="009346DA" w:rsidRPr="006B77D5">
              <w:rPr>
                <w:rFonts w:cs="Arial"/>
                <w:sz w:val="18"/>
                <w:szCs w:val="18"/>
              </w:rPr>
              <w:t xml:space="preserve"> und die Raumkostenanteile auf die Muss-Kostenstellen, die mit diesen Aktivitäten verbunden sind, verbucht</w:t>
            </w:r>
            <w:r>
              <w:rPr>
                <w:rFonts w:cs="Arial"/>
                <w:sz w:val="18"/>
                <w:szCs w:val="18"/>
              </w:rPr>
              <w:t xml:space="preserve"> </w:t>
            </w:r>
            <w:proofErr w:type="spellStart"/>
            <w:r>
              <w:rPr>
                <w:rFonts w:cs="Arial"/>
                <w:sz w:val="18"/>
                <w:szCs w:val="18"/>
              </w:rPr>
              <w:t>ewrden</w:t>
            </w:r>
            <w:proofErr w:type="spellEnd"/>
            <w:r>
              <w:rPr>
                <w:rFonts w:cs="Arial"/>
                <w:sz w:val="18"/>
                <w:szCs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D7BB2D1" w14:textId="77777777" w:rsidR="009346DA" w:rsidRPr="00992026" w:rsidRDefault="009346DA" w:rsidP="00485188">
            <w:pPr>
              <w:autoSpaceDE w:val="0"/>
              <w:autoSpaceDN w:val="0"/>
              <w:adjustRightInd w:val="0"/>
              <w:spacing w:line="276" w:lineRule="auto"/>
              <w:rPr>
                <w:rFonts w:cs="Arial"/>
                <w:sz w:val="18"/>
                <w:szCs w:val="18"/>
              </w:rPr>
            </w:pPr>
          </w:p>
        </w:tc>
      </w:tr>
      <w:tr w:rsidR="009346DA" w:rsidRPr="00992026" w14:paraId="103216F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2A620F" w14:textId="4D1021BA" w:rsidR="009346DA" w:rsidRPr="00992026" w:rsidRDefault="009346DA" w:rsidP="00485188">
            <w:pPr>
              <w:autoSpaceDE w:val="0"/>
              <w:autoSpaceDN w:val="0"/>
              <w:adjustRightInd w:val="0"/>
              <w:spacing w:line="276" w:lineRule="auto"/>
              <w:textAlignment w:val="center"/>
              <w:rPr>
                <w:rFonts w:cs="Arial"/>
                <w:b/>
                <w:bCs/>
                <w:color w:val="000000"/>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59049F" w14:textId="77777777" w:rsidR="006275F3" w:rsidRPr="006275F3" w:rsidRDefault="006275F3" w:rsidP="006275F3">
            <w:pPr>
              <w:autoSpaceDE w:val="0"/>
              <w:autoSpaceDN w:val="0"/>
              <w:adjustRightInd w:val="0"/>
              <w:spacing w:line="276" w:lineRule="auto"/>
              <w:textAlignment w:val="center"/>
              <w:rPr>
                <w:rFonts w:cs="Arial"/>
                <w:b/>
                <w:bCs/>
                <w:sz w:val="18"/>
                <w:szCs w:val="18"/>
              </w:rPr>
            </w:pPr>
            <w:r w:rsidRPr="006275F3">
              <w:rPr>
                <w:rFonts w:cs="Arial"/>
                <w:b/>
                <w:bCs/>
                <w:sz w:val="18"/>
                <w:szCs w:val="18"/>
              </w:rPr>
              <w:t>Spezifische Punkte für Forschung und universitäre Lehre</w:t>
            </w:r>
          </w:p>
          <w:p w14:paraId="1F40FC04" w14:textId="5E41AEEF" w:rsidR="009346DA" w:rsidRDefault="009346DA" w:rsidP="00485188">
            <w:pPr>
              <w:autoSpaceDE w:val="0"/>
              <w:autoSpaceDN w:val="0"/>
              <w:adjustRightInd w:val="0"/>
              <w:spacing w:line="276" w:lineRule="auto"/>
              <w:textAlignment w:val="center"/>
              <w:rPr>
                <w:rFonts w:cs="Arial"/>
                <w:b/>
                <w:bCs/>
                <w:sz w:val="18"/>
                <w:szCs w:val="18"/>
              </w:rPr>
            </w:pPr>
          </w:p>
          <w:p w14:paraId="59EFADEE" w14:textId="33B8F103" w:rsidR="006275F3" w:rsidRPr="00F8788C" w:rsidRDefault="006275F3" w:rsidP="006275F3">
            <w:pPr>
              <w:autoSpaceDE w:val="0"/>
              <w:autoSpaceDN w:val="0"/>
              <w:adjustRightInd w:val="0"/>
              <w:spacing w:line="276" w:lineRule="auto"/>
              <w:textAlignment w:val="center"/>
              <w:rPr>
                <w:rFonts w:cs="Arial"/>
                <w:color w:val="000000"/>
                <w:sz w:val="18"/>
                <w:szCs w:val="18"/>
              </w:rPr>
            </w:pPr>
            <w:r w:rsidRPr="00F8788C">
              <w:rPr>
                <w:rFonts w:cs="Arial"/>
                <w:color w:val="000000"/>
                <w:sz w:val="18"/>
                <w:szCs w:val="18"/>
              </w:rPr>
              <w:t xml:space="preserve">Hinweis: Die Spitäler ohne universitären Auftrag oder Aufträgen von Dritten in der Forschung oder in der universitären </w:t>
            </w:r>
            <w:r w:rsidR="000E7E8D">
              <w:rPr>
                <w:rFonts w:cs="Arial"/>
                <w:color w:val="000000"/>
                <w:sz w:val="18"/>
                <w:szCs w:val="18"/>
              </w:rPr>
              <w:t xml:space="preserve">Lehre </w:t>
            </w:r>
            <w:r w:rsidRPr="00F8788C">
              <w:rPr>
                <w:rFonts w:cs="Arial"/>
                <w:color w:val="000000"/>
                <w:sz w:val="18"/>
                <w:szCs w:val="18"/>
              </w:rPr>
              <w:t>unterliegen jedoch weiterhin der gesetzlichen Verpflichtung, die Kosten für die universitäre</w:t>
            </w:r>
          </w:p>
          <w:p w14:paraId="4D00A38E" w14:textId="4918CBC9" w:rsidR="006275F3" w:rsidRPr="00992026" w:rsidRDefault="006275F3" w:rsidP="006275F3">
            <w:pPr>
              <w:autoSpaceDE w:val="0"/>
              <w:autoSpaceDN w:val="0"/>
              <w:adjustRightInd w:val="0"/>
              <w:spacing w:line="276" w:lineRule="auto"/>
              <w:textAlignment w:val="center"/>
              <w:rPr>
                <w:rFonts w:cs="Arial"/>
                <w:b/>
                <w:bCs/>
                <w:color w:val="000000"/>
                <w:sz w:val="18"/>
                <w:szCs w:val="18"/>
              </w:rPr>
            </w:pPr>
            <w:r w:rsidRPr="00F8788C">
              <w:rPr>
                <w:rFonts w:cs="Arial"/>
                <w:color w:val="000000"/>
                <w:sz w:val="18"/>
                <w:szCs w:val="18"/>
              </w:rPr>
              <w:t>Lehre und Forschung transparent zu ermitteln und sicherzustellen, dass diese Kosten nicht Teil der OKP-Kosten sind, was eine Tätigkeitserhebung erfordert. Die Wahl der angewandten Methode bleibt jedoch dem Spital überlassen.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C8F4AB7" w14:textId="77777777" w:rsidR="009346DA" w:rsidRPr="00992026" w:rsidRDefault="009346DA" w:rsidP="00485188">
            <w:pPr>
              <w:autoSpaceDE w:val="0"/>
              <w:autoSpaceDN w:val="0"/>
              <w:adjustRightInd w:val="0"/>
              <w:spacing w:line="276" w:lineRule="auto"/>
              <w:rPr>
                <w:rFonts w:cs="Arial"/>
                <w:sz w:val="18"/>
                <w:szCs w:val="18"/>
              </w:rPr>
            </w:pPr>
          </w:p>
        </w:tc>
      </w:tr>
      <w:tr w:rsidR="009346DA" w:rsidRPr="00992026" w14:paraId="3F74B4AF" w14:textId="77777777" w:rsidTr="009C2396">
        <w:trPr>
          <w:trHeight w:val="60"/>
        </w:trPr>
        <w:sdt>
          <w:sdtPr>
            <w:rPr>
              <w:rFonts w:cs="Arial"/>
              <w:sz w:val="18"/>
              <w:szCs w:val="18"/>
            </w:rPr>
            <w:id w:val="92832107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D67951" w14:textId="1EDC1FC1" w:rsidR="009346DA" w:rsidRPr="00992026" w:rsidRDefault="009346DA" w:rsidP="00485188">
                <w:pPr>
                  <w:autoSpaceDE w:val="0"/>
                  <w:autoSpaceDN w:val="0"/>
                  <w:adjustRightInd w:val="0"/>
                  <w:spacing w:line="276" w:lineRule="auto"/>
                  <w:textAlignment w:val="center"/>
                  <w:rPr>
                    <w:rFonts w:cs="Arial"/>
                    <w:b/>
                    <w:bCs/>
                    <w:color w:val="000000"/>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F8F730" w14:textId="244D8173" w:rsidR="009346DA" w:rsidRPr="003C5DBA" w:rsidRDefault="00E6615C" w:rsidP="009346DA">
            <w:pPr>
              <w:autoSpaceDE w:val="0"/>
              <w:autoSpaceDN w:val="0"/>
              <w:adjustRightInd w:val="0"/>
              <w:spacing w:line="276" w:lineRule="auto"/>
              <w:rPr>
                <w:rFonts w:eastAsia="TheMix-HP3Lig" w:cs="Arial"/>
                <w:sz w:val="18"/>
                <w:szCs w:val="18"/>
              </w:rPr>
            </w:pPr>
            <w:r>
              <w:rPr>
                <w:rFonts w:eastAsia="TheMix-HP3Lig" w:cs="Arial"/>
                <w:sz w:val="18"/>
                <w:szCs w:val="18"/>
              </w:rPr>
              <w:t>D</w:t>
            </w:r>
            <w:r w:rsidR="009346DA" w:rsidRPr="003C5DBA">
              <w:rPr>
                <w:rFonts w:eastAsia="TheMix-HP3Lig" w:cs="Arial"/>
                <w:sz w:val="18"/>
                <w:szCs w:val="18"/>
              </w:rPr>
              <w:t xml:space="preserve">ie Lohnkostenanteile </w:t>
            </w:r>
            <w:r>
              <w:rPr>
                <w:rFonts w:eastAsia="TheMix-HP3Lig" w:cs="Arial"/>
                <w:sz w:val="18"/>
                <w:szCs w:val="18"/>
              </w:rPr>
              <w:t>müssen</w:t>
            </w:r>
            <w:r w:rsidRPr="003C5DBA">
              <w:rPr>
                <w:rFonts w:eastAsia="TheMix-HP3Lig" w:cs="Arial"/>
                <w:sz w:val="18"/>
                <w:szCs w:val="18"/>
              </w:rPr>
              <w:t xml:space="preserve"> </w:t>
            </w:r>
            <w:r w:rsidR="009346DA" w:rsidRPr="003C5DBA">
              <w:rPr>
                <w:rFonts w:eastAsia="TheMix-HP3Lig" w:cs="Arial"/>
                <w:sz w:val="18"/>
                <w:szCs w:val="18"/>
              </w:rPr>
              <w:t>direkt oder indirekt auf die Muss-Kostenstelle Forschung und universitäre Lehre verbucht</w:t>
            </w:r>
            <w:r>
              <w:rPr>
                <w:rFonts w:eastAsia="TheMix-HP3Lig" w:cs="Arial"/>
                <w:sz w:val="18"/>
                <w:szCs w:val="18"/>
              </w:rPr>
              <w:t xml:space="preserve"> werden</w:t>
            </w:r>
            <w:r w:rsidR="009346DA" w:rsidRPr="003C5DBA">
              <w:rPr>
                <w:rFonts w:eastAsia="TheMix-HP3Lig" w:cs="Arial"/>
                <w:sz w:val="18"/>
                <w:szCs w:val="18"/>
              </w:rPr>
              <w:t xml:space="preserve">. </w:t>
            </w:r>
          </w:p>
          <w:p w14:paraId="4A2FC561" w14:textId="77777777" w:rsidR="009346DA" w:rsidRPr="003C5DBA" w:rsidRDefault="009346DA" w:rsidP="009346DA">
            <w:pPr>
              <w:autoSpaceDE w:val="0"/>
              <w:autoSpaceDN w:val="0"/>
              <w:adjustRightInd w:val="0"/>
              <w:spacing w:line="276" w:lineRule="auto"/>
              <w:rPr>
                <w:rFonts w:eastAsia="TheMix-HP3Lig" w:cs="Arial"/>
                <w:sz w:val="18"/>
                <w:szCs w:val="18"/>
              </w:rPr>
            </w:pPr>
          </w:p>
          <w:p w14:paraId="1FF90D64" w14:textId="25B3E505" w:rsidR="009346DA" w:rsidRPr="00992026" w:rsidRDefault="009346DA" w:rsidP="009346DA">
            <w:pPr>
              <w:autoSpaceDE w:val="0"/>
              <w:autoSpaceDN w:val="0"/>
              <w:adjustRightInd w:val="0"/>
              <w:spacing w:line="276" w:lineRule="auto"/>
              <w:textAlignment w:val="center"/>
              <w:rPr>
                <w:rFonts w:cs="Arial"/>
                <w:b/>
                <w:bCs/>
                <w:color w:val="000000"/>
                <w:sz w:val="18"/>
                <w:szCs w:val="18"/>
              </w:rPr>
            </w:pPr>
            <w:r w:rsidRPr="00B47E60">
              <w:rPr>
                <w:rFonts w:cs="Arial"/>
                <w:color w:val="005496"/>
                <w:sz w:val="18"/>
                <w:szCs w:val="18"/>
                <w:lang w:val="de-DE"/>
              </w:rPr>
              <w:t xml:space="preserve">Hinweis: Eine Verrechnung mittels ILV oder der Bildung von Sekundärkosten ist in diesem Zusammenhang nicht zulässig, da dadurch </w:t>
            </w:r>
            <w:r w:rsidRPr="003C3C8C">
              <w:rPr>
                <w:rFonts w:cs="Arial"/>
                <w:color w:val="005496"/>
                <w:sz w:val="18"/>
                <w:szCs w:val="18"/>
                <w:lang w:val="de-DE"/>
              </w:rPr>
              <w:t>ein zu tiefer Ausweis der Primärkosten der Muss-Kostenstelle 47 Forschung und universitäre Lehre erfolgt, was zu einer Unterbewertung der gesamten Kosten der Forschung und universitären Lehre führt.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0837D8F" w14:textId="77777777" w:rsidR="009346DA" w:rsidRPr="00992026" w:rsidRDefault="009346DA" w:rsidP="00485188">
            <w:pPr>
              <w:autoSpaceDE w:val="0"/>
              <w:autoSpaceDN w:val="0"/>
              <w:adjustRightInd w:val="0"/>
              <w:spacing w:line="276" w:lineRule="auto"/>
              <w:rPr>
                <w:rFonts w:cs="Arial"/>
                <w:sz w:val="18"/>
                <w:szCs w:val="18"/>
              </w:rPr>
            </w:pPr>
          </w:p>
        </w:tc>
      </w:tr>
    </w:tbl>
    <w:p w14:paraId="35FC7458"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346DA" w:rsidRPr="00992026" w14:paraId="28A888AC" w14:textId="77777777" w:rsidTr="009C2396">
        <w:trPr>
          <w:trHeight w:val="60"/>
        </w:trPr>
        <w:sdt>
          <w:sdtPr>
            <w:rPr>
              <w:rFonts w:cs="Arial"/>
              <w:sz w:val="18"/>
              <w:szCs w:val="18"/>
            </w:rPr>
            <w:id w:val="-7621296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448054" w14:textId="5B891BCD" w:rsidR="009346DA" w:rsidRPr="00992026" w:rsidRDefault="009346DA" w:rsidP="00485188">
                <w:pPr>
                  <w:autoSpaceDE w:val="0"/>
                  <w:autoSpaceDN w:val="0"/>
                  <w:adjustRightInd w:val="0"/>
                  <w:spacing w:line="276" w:lineRule="auto"/>
                  <w:textAlignment w:val="center"/>
                  <w:rPr>
                    <w:rFonts w:cs="Arial"/>
                    <w:b/>
                    <w:bCs/>
                    <w:color w:val="000000"/>
                    <w:sz w:val="18"/>
                    <w:szCs w:val="18"/>
                  </w:rPr>
                </w:pPr>
                <w:r>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4B9546" w14:textId="126922E7" w:rsidR="009346DA" w:rsidRPr="003C3C8C" w:rsidRDefault="00E6615C" w:rsidP="009346DA">
            <w:pPr>
              <w:autoSpaceDE w:val="0"/>
              <w:autoSpaceDN w:val="0"/>
              <w:adjustRightInd w:val="0"/>
              <w:spacing w:line="276" w:lineRule="auto"/>
              <w:rPr>
                <w:rFonts w:cs="Arial"/>
                <w:sz w:val="18"/>
                <w:szCs w:val="18"/>
              </w:rPr>
            </w:pPr>
            <w:r>
              <w:rPr>
                <w:rFonts w:cs="Arial"/>
                <w:sz w:val="18"/>
                <w:szCs w:val="18"/>
              </w:rPr>
              <w:t>Eine</w:t>
            </w:r>
            <w:r w:rsidR="009346DA" w:rsidRPr="003C3C8C">
              <w:rPr>
                <w:rFonts w:cs="Arial"/>
                <w:sz w:val="18"/>
                <w:szCs w:val="18"/>
              </w:rPr>
              <w:t xml:space="preserve"> Tätigkeitsanalyse</w:t>
            </w:r>
            <w:r>
              <w:rPr>
                <w:rFonts w:cs="Arial"/>
                <w:sz w:val="18"/>
                <w:szCs w:val="18"/>
              </w:rPr>
              <w:t xml:space="preserve"> muss durchgeführt werden</w:t>
            </w:r>
            <w:r w:rsidR="009346DA" w:rsidRPr="003C3C8C">
              <w:rPr>
                <w:rFonts w:cs="Arial"/>
                <w:sz w:val="18"/>
                <w:szCs w:val="18"/>
              </w:rPr>
              <w:t xml:space="preserve">. Diese darf nicht älter sein als 4 Jahre. Die Tätigkeitserhebung der universitären Lehre nach Art. 7 VKL, betrifft alle Berufskategorien des Spitalpersonals im Rahmen der theoretischen und praktischen Ausbildung sowie Weiterbildung, der im </w:t>
            </w:r>
            <w:proofErr w:type="spellStart"/>
            <w:r w:rsidR="009346DA" w:rsidRPr="003C3C8C">
              <w:rPr>
                <w:rFonts w:cs="Arial"/>
                <w:sz w:val="18"/>
                <w:szCs w:val="18"/>
              </w:rPr>
              <w:t>MedBG</w:t>
            </w:r>
            <w:proofErr w:type="spellEnd"/>
            <w:r w:rsidR="009346DA" w:rsidRPr="003C3C8C">
              <w:rPr>
                <w:rFonts w:cs="Arial"/>
                <w:sz w:val="18"/>
                <w:szCs w:val="18"/>
              </w:rPr>
              <w:t xml:space="preserve"> definierten universitären </w:t>
            </w:r>
            <w:proofErr w:type="spellStart"/>
            <w:r w:rsidR="009346DA" w:rsidRPr="003C3C8C">
              <w:rPr>
                <w:rFonts w:cs="Arial"/>
                <w:sz w:val="18"/>
                <w:szCs w:val="18"/>
              </w:rPr>
              <w:t>Medizinalberufe</w:t>
            </w:r>
            <w:proofErr w:type="spellEnd"/>
            <w:r w:rsidR="009346DA" w:rsidRPr="003C3C8C">
              <w:rPr>
                <w:rStyle w:val="Funotenzeichen"/>
                <w:rFonts w:cs="Arial"/>
                <w:sz w:val="18"/>
                <w:szCs w:val="18"/>
              </w:rPr>
              <w:footnoteReference w:id="1"/>
            </w:r>
          </w:p>
          <w:p w14:paraId="46AA8275" w14:textId="3D122584" w:rsidR="009346DA" w:rsidRPr="003C3C8C" w:rsidRDefault="009346DA" w:rsidP="009346DA">
            <w:pPr>
              <w:pStyle w:val="Listenabsatz"/>
              <w:numPr>
                <w:ilvl w:val="0"/>
                <w:numId w:val="39"/>
              </w:numPr>
              <w:autoSpaceDE w:val="0"/>
              <w:autoSpaceDN w:val="0"/>
              <w:adjustRightInd w:val="0"/>
              <w:spacing w:line="276" w:lineRule="auto"/>
              <w:ind w:left="263" w:hanging="263"/>
              <w:rPr>
                <w:rFonts w:cs="Arial"/>
                <w:sz w:val="18"/>
                <w:szCs w:val="18"/>
              </w:rPr>
            </w:pPr>
            <w:r w:rsidRPr="003C3C8C">
              <w:rPr>
                <w:rFonts w:cs="Arial"/>
                <w:sz w:val="18"/>
                <w:szCs w:val="18"/>
              </w:rPr>
              <w:t>die eine Lehrtätigkeit wahrnehmen (erteilte Lehre, Sicht des Lehrers) und</w:t>
            </w:r>
          </w:p>
          <w:p w14:paraId="165BAF27" w14:textId="77777777" w:rsidR="009346DA" w:rsidRPr="003C3C8C" w:rsidRDefault="009346DA" w:rsidP="009346DA">
            <w:pPr>
              <w:pStyle w:val="Listenabsatz"/>
              <w:numPr>
                <w:ilvl w:val="0"/>
                <w:numId w:val="39"/>
              </w:numPr>
              <w:autoSpaceDE w:val="0"/>
              <w:autoSpaceDN w:val="0"/>
              <w:adjustRightInd w:val="0"/>
              <w:spacing w:line="276" w:lineRule="auto"/>
              <w:ind w:left="263" w:hanging="263"/>
              <w:rPr>
                <w:rFonts w:cs="Arial"/>
                <w:sz w:val="18"/>
                <w:szCs w:val="18"/>
              </w:rPr>
            </w:pPr>
            <w:r w:rsidRPr="003C3C8C">
              <w:rPr>
                <w:rFonts w:cs="Arial"/>
                <w:sz w:val="18"/>
                <w:szCs w:val="18"/>
              </w:rPr>
              <w:t xml:space="preserve">Studierende (erhaltene Lehre, Sicht des Studenten) </w:t>
            </w:r>
          </w:p>
          <w:p w14:paraId="565B2D2E" w14:textId="77777777" w:rsidR="009346DA" w:rsidRPr="003C3C8C" w:rsidRDefault="009346DA" w:rsidP="009346DA">
            <w:pPr>
              <w:autoSpaceDE w:val="0"/>
              <w:autoSpaceDN w:val="0"/>
              <w:adjustRightInd w:val="0"/>
              <w:spacing w:line="276" w:lineRule="auto"/>
              <w:rPr>
                <w:rFonts w:cs="Arial"/>
                <w:sz w:val="18"/>
                <w:szCs w:val="18"/>
              </w:rPr>
            </w:pPr>
            <w:r w:rsidRPr="003C3C8C">
              <w:rPr>
                <w:rFonts w:cs="Arial"/>
                <w:sz w:val="18"/>
                <w:szCs w:val="18"/>
              </w:rPr>
              <w:t xml:space="preserve">Die Analyse der Kuppelproduktion muss in der Tätigkeitserhebung zwecks der Ermittlung der OKP relevanten Betriebskosten bzw. Ermittlung der Kosten für Forschung und universitäre Lehre lückenlos durchgeführt werden. </w:t>
            </w:r>
          </w:p>
          <w:p w14:paraId="02E11887" w14:textId="77777777" w:rsidR="009346DA" w:rsidRPr="003C3C8C" w:rsidRDefault="009346DA" w:rsidP="009346DA">
            <w:pPr>
              <w:autoSpaceDE w:val="0"/>
              <w:autoSpaceDN w:val="0"/>
              <w:adjustRightInd w:val="0"/>
              <w:spacing w:line="276" w:lineRule="auto"/>
              <w:rPr>
                <w:rFonts w:cs="Arial"/>
                <w:sz w:val="18"/>
                <w:szCs w:val="18"/>
              </w:rPr>
            </w:pPr>
          </w:p>
          <w:p w14:paraId="1076AC37" w14:textId="77777777" w:rsidR="009346DA" w:rsidRPr="003C3C8C" w:rsidRDefault="009346DA" w:rsidP="009346DA">
            <w:pPr>
              <w:autoSpaceDE w:val="0"/>
              <w:autoSpaceDN w:val="0"/>
              <w:adjustRightInd w:val="0"/>
              <w:spacing w:line="276" w:lineRule="auto"/>
              <w:rPr>
                <w:rFonts w:cs="Arial"/>
                <w:sz w:val="18"/>
                <w:szCs w:val="18"/>
              </w:rPr>
            </w:pPr>
            <w:r w:rsidRPr="003C3C8C">
              <w:rPr>
                <w:rFonts w:cs="Arial"/>
                <w:sz w:val="18"/>
                <w:szCs w:val="18"/>
              </w:rPr>
              <w:t>Sie muss mindestens unterteilt sein in</w:t>
            </w:r>
            <w:r>
              <w:rPr>
                <w:rFonts w:cs="Arial"/>
                <w:sz w:val="18"/>
                <w:szCs w:val="18"/>
              </w:rPr>
              <w:t xml:space="preserve"> (erteilt und erhalten)</w:t>
            </w:r>
            <w:r w:rsidRPr="003C3C8C">
              <w:rPr>
                <w:rFonts w:cs="Arial"/>
                <w:sz w:val="18"/>
                <w:szCs w:val="18"/>
              </w:rPr>
              <w:t xml:space="preserve">: </w:t>
            </w:r>
          </w:p>
          <w:p w14:paraId="33B9842A" w14:textId="77777777" w:rsidR="009346DA" w:rsidRPr="003C3C8C" w:rsidRDefault="009346DA" w:rsidP="009346DA">
            <w:pPr>
              <w:pStyle w:val="Listenabsatz"/>
              <w:numPr>
                <w:ilvl w:val="0"/>
                <w:numId w:val="36"/>
              </w:numPr>
              <w:autoSpaceDE w:val="0"/>
              <w:autoSpaceDN w:val="0"/>
              <w:adjustRightInd w:val="0"/>
              <w:spacing w:line="276" w:lineRule="auto"/>
              <w:ind w:left="210" w:hanging="210"/>
              <w:rPr>
                <w:rFonts w:cs="Arial"/>
                <w:sz w:val="18"/>
                <w:szCs w:val="18"/>
              </w:rPr>
            </w:pPr>
            <w:r w:rsidRPr="003C3C8C">
              <w:rPr>
                <w:rFonts w:cs="Arial"/>
                <w:sz w:val="18"/>
                <w:szCs w:val="18"/>
              </w:rPr>
              <w:t>Ausbildung</w:t>
            </w:r>
            <w:r>
              <w:rPr>
                <w:rFonts w:cs="Arial"/>
                <w:sz w:val="18"/>
                <w:szCs w:val="18"/>
              </w:rPr>
              <w:t xml:space="preserve"> </w:t>
            </w:r>
          </w:p>
          <w:p w14:paraId="6F1002FE" w14:textId="77777777" w:rsidR="009346DA" w:rsidRPr="003C3C8C" w:rsidRDefault="009346DA" w:rsidP="009346DA">
            <w:pPr>
              <w:numPr>
                <w:ilvl w:val="0"/>
                <w:numId w:val="36"/>
              </w:numPr>
              <w:autoSpaceDE w:val="0"/>
              <w:autoSpaceDN w:val="0"/>
              <w:adjustRightInd w:val="0"/>
              <w:spacing w:line="276" w:lineRule="auto"/>
              <w:ind w:left="210" w:hanging="210"/>
              <w:rPr>
                <w:rFonts w:cs="Arial"/>
                <w:sz w:val="18"/>
                <w:szCs w:val="18"/>
              </w:rPr>
            </w:pPr>
            <w:r w:rsidRPr="003C3C8C">
              <w:rPr>
                <w:rFonts w:cs="Arial"/>
                <w:sz w:val="18"/>
                <w:szCs w:val="18"/>
              </w:rPr>
              <w:t xml:space="preserve">Weiterbildung und </w:t>
            </w:r>
          </w:p>
          <w:p w14:paraId="544FABE7" w14:textId="77777777" w:rsidR="009346DA" w:rsidRPr="003C3C8C" w:rsidRDefault="009346DA" w:rsidP="009346DA">
            <w:pPr>
              <w:numPr>
                <w:ilvl w:val="0"/>
                <w:numId w:val="35"/>
              </w:numPr>
              <w:autoSpaceDE w:val="0"/>
              <w:autoSpaceDN w:val="0"/>
              <w:adjustRightInd w:val="0"/>
              <w:spacing w:line="276" w:lineRule="auto"/>
              <w:ind w:left="210" w:hanging="210"/>
              <w:rPr>
                <w:rFonts w:cs="Arial"/>
                <w:sz w:val="18"/>
                <w:szCs w:val="18"/>
              </w:rPr>
            </w:pPr>
            <w:r w:rsidRPr="003C3C8C">
              <w:rPr>
                <w:rFonts w:cs="Arial"/>
                <w:sz w:val="18"/>
                <w:szCs w:val="18"/>
              </w:rPr>
              <w:t>Forschung</w:t>
            </w:r>
          </w:p>
          <w:p w14:paraId="0F82B0D6" w14:textId="77777777" w:rsidR="009346DA" w:rsidRPr="003C3C8C" w:rsidRDefault="009346DA" w:rsidP="009346DA">
            <w:pPr>
              <w:autoSpaceDE w:val="0"/>
              <w:autoSpaceDN w:val="0"/>
              <w:adjustRightInd w:val="0"/>
              <w:spacing w:line="276" w:lineRule="auto"/>
              <w:rPr>
                <w:rFonts w:cs="Arial"/>
                <w:sz w:val="18"/>
                <w:szCs w:val="18"/>
              </w:rPr>
            </w:pPr>
          </w:p>
          <w:p w14:paraId="23C6B525" w14:textId="77777777" w:rsidR="009346DA" w:rsidRPr="003C3C8C" w:rsidRDefault="009346DA" w:rsidP="009346DA">
            <w:pPr>
              <w:autoSpaceDE w:val="0"/>
              <w:autoSpaceDN w:val="0"/>
              <w:adjustRightInd w:val="0"/>
              <w:spacing w:line="276" w:lineRule="auto"/>
              <w:rPr>
                <w:rFonts w:cs="Arial"/>
                <w:sz w:val="18"/>
                <w:szCs w:val="18"/>
              </w:rPr>
            </w:pPr>
            <w:r w:rsidRPr="003C3C8C">
              <w:rPr>
                <w:rFonts w:cs="Arial"/>
                <w:sz w:val="18"/>
                <w:szCs w:val="18"/>
              </w:rPr>
              <w:t xml:space="preserve">Fortbildungsaktivitäten und ihre entsprechenden Kosten sind OKP-relevante Kosten und fallen daher nicht unter die Aktivitäten der Forschung und universitären Lehre nach KVG. Die Tätigkeitserhebung der Fortbildung bleibt daher optional, da kein separater Ausweis dieser Tätigkeit von Gesetzes wegen erforderlich ist. Fortbildungsaktivitäten sind auf die administrativen Fälle zu verrechnen. </w:t>
            </w:r>
          </w:p>
          <w:p w14:paraId="7F24C3F3" w14:textId="77777777" w:rsidR="009346DA" w:rsidRPr="003C3C8C" w:rsidRDefault="009346DA" w:rsidP="009346DA">
            <w:pPr>
              <w:autoSpaceDE w:val="0"/>
              <w:autoSpaceDN w:val="0"/>
              <w:adjustRightInd w:val="0"/>
              <w:spacing w:line="276" w:lineRule="auto"/>
              <w:rPr>
                <w:rFonts w:cs="Arial"/>
                <w:sz w:val="18"/>
                <w:szCs w:val="18"/>
              </w:rPr>
            </w:pPr>
          </w:p>
          <w:p w14:paraId="407E357E" w14:textId="77777777" w:rsidR="009346DA" w:rsidRPr="00B47E60" w:rsidRDefault="009346DA" w:rsidP="009346DA">
            <w:pPr>
              <w:autoSpaceDE w:val="0"/>
              <w:autoSpaceDN w:val="0"/>
              <w:adjustRightInd w:val="0"/>
              <w:spacing w:line="276" w:lineRule="auto"/>
              <w:rPr>
                <w:rFonts w:cs="Arial"/>
                <w:color w:val="005496"/>
                <w:sz w:val="18"/>
                <w:szCs w:val="18"/>
                <w:lang w:val="de-DE"/>
              </w:rPr>
            </w:pPr>
            <w:r w:rsidRPr="00B47E60">
              <w:rPr>
                <w:rFonts w:cs="Arial"/>
                <w:color w:val="005496"/>
                <w:sz w:val="18"/>
                <w:szCs w:val="18"/>
                <w:lang w:val="de-DE"/>
              </w:rPr>
              <w:t xml:space="preserve">Hinweis: Die Tätigkeitsgruppen </w:t>
            </w:r>
            <w:proofErr w:type="spellStart"/>
            <w:r w:rsidRPr="00B47E60">
              <w:rPr>
                <w:rFonts w:cs="Arial"/>
                <w:color w:val="005496"/>
                <w:sz w:val="18"/>
                <w:szCs w:val="18"/>
                <w:lang w:val="de-DE"/>
              </w:rPr>
              <w:t>gemäss</w:t>
            </w:r>
            <w:proofErr w:type="spellEnd"/>
            <w:r w:rsidRPr="00B47E60">
              <w:rPr>
                <w:rFonts w:cs="Arial"/>
                <w:color w:val="005496"/>
                <w:sz w:val="18"/>
                <w:szCs w:val="18"/>
                <w:lang w:val="de-DE"/>
              </w:rPr>
              <w:t xml:space="preserve"> </w:t>
            </w:r>
            <w:proofErr w:type="gramStart"/>
            <w:r w:rsidRPr="00B47E60">
              <w:rPr>
                <w:rFonts w:cs="Arial"/>
                <w:color w:val="005496"/>
                <w:sz w:val="18"/>
                <w:szCs w:val="18"/>
                <w:lang w:val="de-DE"/>
              </w:rPr>
              <w:t>Handbuch</w:t>
            </w:r>
            <w:proofErr w:type="gramEnd"/>
            <w:r w:rsidRPr="00B47E60">
              <w:rPr>
                <w:rFonts w:cs="Arial"/>
                <w:color w:val="005496"/>
                <w:sz w:val="18"/>
                <w:szCs w:val="18"/>
                <w:lang w:val="de-DE"/>
              </w:rPr>
              <w:t xml:space="preserve"> Kapitel 10.3 wurden für die ärztlichen Berufskategorien beispielhaft zugeschnitten. Erstellt ein Spital eine noch feinere Tätigkeitserhebung, so ist sicherzustellen, dass die erhaltenen Informationen (z. B. prozentuale Anteile des Beschäftigungsgrads) richtig verdichtet werden.</w:t>
            </w:r>
            <w:r>
              <w:rPr>
                <w:rFonts w:cs="Arial"/>
                <w:color w:val="005496"/>
                <w:sz w:val="18"/>
                <w:szCs w:val="18"/>
                <w:lang w:val="de-DE"/>
              </w:rPr>
              <w:t xml:space="preserve"> </w:t>
            </w:r>
            <w:r w:rsidRPr="00B47E60">
              <w:rPr>
                <w:rFonts w:cs="Arial"/>
                <w:color w:val="005496"/>
                <w:sz w:val="18"/>
                <w:szCs w:val="18"/>
                <w:lang w:val="de-DE"/>
              </w:rPr>
              <w:t>Eventuelle fehlende und für die übrigen Berufskategorien spezifische Tätigkeitsgruppen zu bilden.</w:t>
            </w:r>
          </w:p>
          <w:p w14:paraId="44D6F21F" w14:textId="77777777" w:rsidR="009346DA" w:rsidRPr="00B47E60" w:rsidRDefault="009346DA" w:rsidP="009346DA">
            <w:pPr>
              <w:autoSpaceDE w:val="0"/>
              <w:autoSpaceDN w:val="0"/>
              <w:adjustRightInd w:val="0"/>
              <w:spacing w:line="276" w:lineRule="auto"/>
              <w:rPr>
                <w:rFonts w:cs="Arial"/>
                <w:color w:val="005496"/>
                <w:sz w:val="18"/>
                <w:szCs w:val="18"/>
                <w:lang w:val="de-DE"/>
              </w:rPr>
            </w:pPr>
          </w:p>
          <w:p w14:paraId="0DFBFFCB" w14:textId="051376D1" w:rsidR="009346DA" w:rsidRPr="00992026" w:rsidRDefault="009346DA" w:rsidP="009346DA">
            <w:pPr>
              <w:autoSpaceDE w:val="0"/>
              <w:autoSpaceDN w:val="0"/>
              <w:adjustRightInd w:val="0"/>
              <w:spacing w:line="276" w:lineRule="auto"/>
              <w:textAlignment w:val="center"/>
              <w:rPr>
                <w:rFonts w:cs="Arial"/>
                <w:b/>
                <w:bCs/>
                <w:color w:val="000000"/>
                <w:sz w:val="18"/>
                <w:szCs w:val="18"/>
              </w:rPr>
            </w:pPr>
            <w:r w:rsidRPr="00B47E60">
              <w:rPr>
                <w:rFonts w:cs="Arial"/>
                <w:color w:val="005496"/>
                <w:sz w:val="18"/>
                <w:szCs w:val="18"/>
                <w:lang w:val="de-DE"/>
              </w:rPr>
              <w:t>Weitere Details sind dem Handbuch REKOLE</w:t>
            </w:r>
            <w:r w:rsidRPr="00B47E60">
              <w:rPr>
                <w:rFonts w:cs="Arial"/>
                <w:color w:val="005496"/>
                <w:sz w:val="18"/>
                <w:szCs w:val="18"/>
                <w:vertAlign w:val="superscript"/>
                <w:lang w:val="de-DE"/>
              </w:rPr>
              <w:t>®</w:t>
            </w:r>
            <w:r w:rsidRPr="00B47E60">
              <w:rPr>
                <w:rFonts w:cs="Arial"/>
                <w:color w:val="005496"/>
                <w:sz w:val="18"/>
                <w:szCs w:val="18"/>
                <w:lang w:val="de-DE"/>
              </w:rPr>
              <w:t>, Betriebliches Rechnungswesen, 4. Ausgabe 2013, Kapitel 9.11.6 Voraussetzungen innerhalb von REKOLE</w:t>
            </w:r>
            <w:r w:rsidRPr="00B47E60">
              <w:rPr>
                <w:rFonts w:cs="Arial"/>
                <w:color w:val="005496"/>
                <w:sz w:val="18"/>
                <w:szCs w:val="18"/>
                <w:vertAlign w:val="superscript"/>
                <w:lang w:val="de-DE"/>
              </w:rPr>
              <w:t>®</w:t>
            </w:r>
            <w:r w:rsidRPr="00B47E60">
              <w:rPr>
                <w:rFonts w:cs="Arial"/>
                <w:color w:val="005496"/>
                <w:sz w:val="18"/>
                <w:szCs w:val="18"/>
                <w:lang w:val="de-DE"/>
              </w:rPr>
              <w:t xml:space="preserve"> </w:t>
            </w:r>
            <w:proofErr w:type="gramStart"/>
            <w:r w:rsidRPr="00B47E60">
              <w:rPr>
                <w:rFonts w:cs="Arial"/>
                <w:color w:val="005496"/>
                <w:sz w:val="18"/>
                <w:szCs w:val="18"/>
                <w:lang w:val="de-DE"/>
              </w:rPr>
              <w:t>und  Kapitel</w:t>
            </w:r>
            <w:proofErr w:type="gramEnd"/>
            <w:r w:rsidRPr="00B47E60">
              <w:rPr>
                <w:rFonts w:cs="Arial"/>
                <w:color w:val="005496"/>
                <w:sz w:val="18"/>
                <w:szCs w:val="18"/>
                <w:lang w:val="de-DE"/>
              </w:rPr>
              <w:t xml:space="preserve"> 10.3 Bildung von Tätigkeitsgruppen zwecks Erfassung der Aktivitäten der Forschung und universitären Lehre zu entnehmen.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90CA2B" w14:textId="77777777" w:rsidR="009346DA" w:rsidRPr="00992026" w:rsidRDefault="009346DA" w:rsidP="00485188">
            <w:pPr>
              <w:autoSpaceDE w:val="0"/>
              <w:autoSpaceDN w:val="0"/>
              <w:adjustRightInd w:val="0"/>
              <w:spacing w:line="276" w:lineRule="auto"/>
              <w:rPr>
                <w:rFonts w:cs="Arial"/>
                <w:sz w:val="18"/>
                <w:szCs w:val="18"/>
              </w:rPr>
            </w:pPr>
          </w:p>
        </w:tc>
      </w:tr>
      <w:tr w:rsidR="001005FB" w:rsidRPr="00992026" w14:paraId="4F28D0D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A1F833" w14:textId="1B880E0E" w:rsidR="001005FB" w:rsidRPr="00992026" w:rsidRDefault="001005FB"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9.12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5BB6FED" w14:textId="20A95755" w:rsidR="001005FB" w:rsidRPr="00992026" w:rsidRDefault="001005FB"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Administrative Abbildung von Behandlungen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2C1C82A" w14:textId="77777777" w:rsidR="001005FB" w:rsidRPr="00992026" w:rsidRDefault="001005FB" w:rsidP="00485188">
            <w:pPr>
              <w:autoSpaceDE w:val="0"/>
              <w:autoSpaceDN w:val="0"/>
              <w:adjustRightInd w:val="0"/>
              <w:spacing w:line="276" w:lineRule="auto"/>
              <w:rPr>
                <w:rFonts w:cs="Arial"/>
                <w:sz w:val="18"/>
                <w:szCs w:val="18"/>
              </w:rPr>
            </w:pPr>
          </w:p>
        </w:tc>
      </w:tr>
      <w:tr w:rsidR="001005FB" w:rsidRPr="00992026" w14:paraId="7E35BF6D" w14:textId="77777777" w:rsidTr="009C2396">
        <w:trPr>
          <w:trHeight w:val="60"/>
        </w:trPr>
        <w:sdt>
          <w:sdtPr>
            <w:rPr>
              <w:rFonts w:cs="Arial"/>
              <w:color w:val="000000"/>
              <w:sz w:val="18"/>
              <w:szCs w:val="18"/>
            </w:rPr>
            <w:id w:val="163028796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E0C349" w14:textId="6CE20160" w:rsidR="001005FB" w:rsidRPr="00992026" w:rsidRDefault="001005FB"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B0B90A" w14:textId="02DEE610" w:rsidR="001005FB" w:rsidRPr="00992026" w:rsidRDefault="00BB1778"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w:t>
            </w:r>
            <w:r w:rsidR="001005FB" w:rsidRPr="00992026">
              <w:rPr>
                <w:rFonts w:cs="Arial"/>
                <w:color w:val="000000"/>
                <w:sz w:val="18"/>
                <w:szCs w:val="18"/>
              </w:rPr>
              <w:t xml:space="preserve"> internen Handlungsanweisungen, wie die unterschiedlichen Behandlungen als administrative Fälle abzubilden sind</w:t>
            </w:r>
            <w:r>
              <w:rPr>
                <w:rFonts w:cs="Arial"/>
                <w:color w:val="000000"/>
                <w:sz w:val="18"/>
                <w:szCs w:val="18"/>
              </w:rPr>
              <w:t>, müssen dokumentiert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EB76F4E" w14:textId="77777777" w:rsidR="001005FB" w:rsidRPr="00992026" w:rsidRDefault="001005FB" w:rsidP="00485188">
            <w:pPr>
              <w:autoSpaceDE w:val="0"/>
              <w:autoSpaceDN w:val="0"/>
              <w:adjustRightInd w:val="0"/>
              <w:spacing w:line="276" w:lineRule="auto"/>
              <w:rPr>
                <w:rFonts w:cs="Arial"/>
                <w:sz w:val="18"/>
                <w:szCs w:val="18"/>
              </w:rPr>
            </w:pPr>
          </w:p>
        </w:tc>
      </w:tr>
    </w:tbl>
    <w:p w14:paraId="6EFDAC5C" w14:textId="77777777" w:rsidR="009C2396" w:rsidRPr="00992026" w:rsidRDefault="009C2396" w:rsidP="00485188">
      <w:pPr>
        <w:spacing w:line="276" w:lineRule="auto"/>
      </w:pPr>
      <w:r w:rsidRPr="00992026">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992026" w14:paraId="3039BBE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4CA37B1"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lastRenderedPageBreak/>
              <w:t>10</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CC734EE"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Die Leistungserfassung</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714647B4" w14:textId="77777777" w:rsidR="009C2396" w:rsidRPr="00992026" w:rsidRDefault="009C2396" w:rsidP="00485188">
            <w:pPr>
              <w:autoSpaceDE w:val="0"/>
              <w:autoSpaceDN w:val="0"/>
              <w:adjustRightInd w:val="0"/>
              <w:spacing w:line="276" w:lineRule="auto"/>
              <w:textAlignment w:val="center"/>
              <w:rPr>
                <w:rFonts w:cs="Arial"/>
                <w:b/>
                <w:bCs/>
                <w:color w:val="FFFFFF"/>
                <w:sz w:val="18"/>
                <w:szCs w:val="18"/>
              </w:rPr>
            </w:pPr>
            <w:r w:rsidRPr="00992026">
              <w:rPr>
                <w:rFonts w:cs="Arial"/>
                <w:b/>
                <w:bCs/>
                <w:color w:val="FFFFFF"/>
                <w:sz w:val="18"/>
                <w:szCs w:val="18"/>
              </w:rPr>
              <w:t>Bemerkungen</w:t>
            </w:r>
          </w:p>
        </w:tc>
      </w:tr>
      <w:tr w:rsidR="009C2396" w:rsidRPr="00992026" w14:paraId="5F01B03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EA5BF8"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D704C6"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Kuppelproduktion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1DEE4F1"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08030D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D11BF2"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2A0316" w14:textId="7EA4DD2B" w:rsidR="009C2396" w:rsidRPr="00AB5529" w:rsidRDefault="00B63379" w:rsidP="00485188">
            <w:pPr>
              <w:autoSpaceDE w:val="0"/>
              <w:autoSpaceDN w:val="0"/>
              <w:adjustRightInd w:val="0"/>
              <w:spacing w:line="276" w:lineRule="auto"/>
              <w:textAlignment w:val="center"/>
              <w:rPr>
                <w:rFonts w:cs="Arial"/>
                <w:sz w:val="18"/>
                <w:szCs w:val="18"/>
              </w:rPr>
            </w:pPr>
            <w:r w:rsidRPr="00AB5529">
              <w:rPr>
                <w:rFonts w:cs="Arial"/>
                <w:sz w:val="18"/>
                <w:szCs w:val="18"/>
              </w:rPr>
              <w:t xml:space="preserve">Siehe Kapitel 9.11 </w:t>
            </w:r>
            <w:r w:rsidR="001D2FCF">
              <w:rPr>
                <w:rFonts w:cs="Arial"/>
                <w:sz w:val="18"/>
                <w:szCs w:val="18"/>
              </w:rPr>
              <w:t>G</w:t>
            </w:r>
            <w:r w:rsidR="00B401C7">
              <w:rPr>
                <w:rFonts w:cs="Arial"/>
                <w:sz w:val="18"/>
                <w:szCs w:val="18"/>
              </w:rPr>
              <w:t>emeinwirtschaftlichen Leistungen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C5133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1B4A52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DDFFCC"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FAAF33A" w14:textId="77777777" w:rsidR="009C2396" w:rsidRPr="00AB5529" w:rsidRDefault="009C2396" w:rsidP="00485188">
            <w:pPr>
              <w:autoSpaceDE w:val="0"/>
              <w:autoSpaceDN w:val="0"/>
              <w:adjustRightInd w:val="0"/>
              <w:spacing w:line="276" w:lineRule="auto"/>
              <w:textAlignment w:val="center"/>
              <w:rPr>
                <w:rFonts w:cs="Arial"/>
                <w:b/>
                <w:bCs/>
                <w:sz w:val="18"/>
                <w:szCs w:val="18"/>
              </w:rPr>
            </w:pPr>
            <w:r w:rsidRPr="00AB5529">
              <w:rPr>
                <w:rFonts w:cs="Arial"/>
                <w:b/>
                <w:bCs/>
                <w:sz w:val="18"/>
                <w:szCs w:val="18"/>
              </w:rPr>
              <w:t>Tätigkeiten zum Erwerb eines Doktortitels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C41C1C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3EE34D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2F7352" w14:textId="77777777" w:rsidR="009C2396" w:rsidRPr="00992026" w:rsidRDefault="009C2396"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68018E" w14:textId="77777777" w:rsidR="009C2396" w:rsidRPr="00AB5529" w:rsidRDefault="009C2396" w:rsidP="00485188">
            <w:pPr>
              <w:autoSpaceDE w:val="0"/>
              <w:autoSpaceDN w:val="0"/>
              <w:adjustRightInd w:val="0"/>
              <w:spacing w:line="276" w:lineRule="auto"/>
              <w:textAlignment w:val="center"/>
              <w:rPr>
                <w:rFonts w:cs="Arial"/>
                <w:sz w:val="18"/>
                <w:szCs w:val="18"/>
              </w:rPr>
            </w:pPr>
            <w:r w:rsidRPr="00AB5529">
              <w:rPr>
                <w:rFonts w:cs="Arial"/>
                <w:sz w:val="18"/>
                <w:szCs w:val="18"/>
              </w:rPr>
              <w:t>Nicht prüfungsrelevant – keine Prüfungsfragen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6108C96"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611511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6D76CA"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73120E" w14:textId="77777777" w:rsidR="009C2396" w:rsidRPr="00AB5529" w:rsidRDefault="009C2396" w:rsidP="00485188">
            <w:pPr>
              <w:autoSpaceDE w:val="0"/>
              <w:autoSpaceDN w:val="0"/>
              <w:adjustRightInd w:val="0"/>
              <w:spacing w:line="276" w:lineRule="auto"/>
              <w:textAlignment w:val="center"/>
              <w:rPr>
                <w:rFonts w:cs="Arial"/>
                <w:b/>
                <w:bCs/>
                <w:sz w:val="18"/>
                <w:szCs w:val="18"/>
              </w:rPr>
            </w:pPr>
            <w:r w:rsidRPr="00AB5529">
              <w:rPr>
                <w:rFonts w:cs="Arial"/>
                <w:b/>
                <w:bCs/>
                <w:sz w:val="18"/>
                <w:szCs w:val="18"/>
              </w:rPr>
              <w:t>Bildung von Tätigkeitsgruppen zwecks Erfassung der Aktivitäten der Forschung und universitären Lehre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886181" w14:textId="77777777" w:rsidR="009C2396" w:rsidRPr="00992026" w:rsidRDefault="009C2396" w:rsidP="00485188">
            <w:pPr>
              <w:autoSpaceDE w:val="0"/>
              <w:autoSpaceDN w:val="0"/>
              <w:adjustRightInd w:val="0"/>
              <w:spacing w:line="276" w:lineRule="auto"/>
              <w:rPr>
                <w:rFonts w:cs="Arial"/>
                <w:sz w:val="18"/>
                <w:szCs w:val="18"/>
              </w:rPr>
            </w:pPr>
          </w:p>
        </w:tc>
      </w:tr>
      <w:tr w:rsidR="00B63379" w:rsidRPr="00992026" w14:paraId="465800A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6137F9" w14:textId="77777777" w:rsidR="00B63379" w:rsidRPr="00992026" w:rsidRDefault="00B63379" w:rsidP="00485188">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AD2A05" w14:textId="5D7A83F3" w:rsidR="00B63379" w:rsidRPr="00AB5529" w:rsidRDefault="00B401C7" w:rsidP="00485188">
            <w:pPr>
              <w:autoSpaceDE w:val="0"/>
              <w:autoSpaceDN w:val="0"/>
              <w:adjustRightInd w:val="0"/>
              <w:spacing w:line="276" w:lineRule="auto"/>
              <w:rPr>
                <w:rFonts w:eastAsia="TheMix-HP3Lig" w:cs="Arial"/>
                <w:sz w:val="18"/>
                <w:szCs w:val="18"/>
              </w:rPr>
            </w:pPr>
            <w:r w:rsidRPr="00AB5529">
              <w:rPr>
                <w:rFonts w:cs="Arial"/>
                <w:sz w:val="18"/>
                <w:szCs w:val="18"/>
              </w:rPr>
              <w:t xml:space="preserve">Siehe Kapitel 9.11 </w:t>
            </w:r>
            <w:r w:rsidR="001D2FCF">
              <w:rPr>
                <w:rFonts w:cs="Arial"/>
                <w:sz w:val="18"/>
                <w:szCs w:val="18"/>
              </w:rPr>
              <w:t>G</w:t>
            </w:r>
            <w:r>
              <w:rPr>
                <w:rFonts w:cs="Arial"/>
                <w:sz w:val="18"/>
                <w:szCs w:val="18"/>
              </w:rPr>
              <w:t>emeinwirtschaftlichen Leistungen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331BE23" w14:textId="77777777" w:rsidR="00B63379" w:rsidRPr="00992026" w:rsidRDefault="00B63379" w:rsidP="00485188">
            <w:pPr>
              <w:autoSpaceDE w:val="0"/>
              <w:autoSpaceDN w:val="0"/>
              <w:adjustRightInd w:val="0"/>
              <w:spacing w:line="276" w:lineRule="auto"/>
              <w:rPr>
                <w:rFonts w:cs="Arial"/>
                <w:sz w:val="18"/>
                <w:szCs w:val="18"/>
              </w:rPr>
            </w:pPr>
          </w:p>
        </w:tc>
      </w:tr>
      <w:tr w:rsidR="009C2396" w:rsidRPr="00992026" w14:paraId="16A0B66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1E12DC"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C655F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Ärzteschaften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0DDC37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910E3A0" w14:textId="77777777" w:rsidTr="009C2396">
        <w:trPr>
          <w:trHeight w:val="60"/>
        </w:trPr>
        <w:sdt>
          <w:sdtPr>
            <w:rPr>
              <w:rFonts w:cs="Arial"/>
              <w:color w:val="000000"/>
              <w:sz w:val="18"/>
              <w:szCs w:val="18"/>
            </w:rPr>
            <w:id w:val="47788947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823ECC"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AFE67C" w14:textId="4ADCD5A8" w:rsidR="009C239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Leistungen der Ärzteschaft </w:t>
            </w:r>
            <w:r w:rsidR="009D7991">
              <w:rPr>
                <w:rFonts w:cs="Arial"/>
                <w:color w:val="000000"/>
                <w:sz w:val="18"/>
                <w:szCs w:val="18"/>
              </w:rPr>
              <w:t>müssen</w:t>
            </w:r>
            <w:r w:rsidRPr="00992026">
              <w:rPr>
                <w:rFonts w:cs="Arial"/>
                <w:color w:val="000000"/>
                <w:sz w:val="18"/>
                <w:szCs w:val="18"/>
              </w:rPr>
              <w:t xml:space="preserve">, mit Ausnahme der Aktivität 7, </w:t>
            </w:r>
            <w:r w:rsidR="00932459">
              <w:rPr>
                <w:rFonts w:cs="Arial"/>
                <w:color w:val="000000"/>
                <w:sz w:val="18"/>
                <w:szCs w:val="18"/>
              </w:rPr>
              <w:t>kostenträgerbezogen sowie vollständig</w:t>
            </w:r>
            <w:r w:rsidR="00932459" w:rsidRPr="00992026">
              <w:rPr>
                <w:rFonts w:cs="Arial"/>
                <w:color w:val="000000"/>
                <w:sz w:val="18"/>
                <w:szCs w:val="18"/>
              </w:rPr>
              <w:t xml:space="preserve"> </w:t>
            </w:r>
            <w:r w:rsidRPr="00992026">
              <w:rPr>
                <w:rFonts w:cs="Arial"/>
                <w:color w:val="000000"/>
                <w:sz w:val="18"/>
                <w:szCs w:val="18"/>
              </w:rPr>
              <w:t>in Minuten (Ist- oder Norm-Minuten) oder Taxpunkten erfasst</w:t>
            </w:r>
            <w:r w:rsidR="009D7991">
              <w:rPr>
                <w:rFonts w:cs="Arial"/>
                <w:color w:val="000000"/>
                <w:sz w:val="18"/>
                <w:szCs w:val="18"/>
              </w:rPr>
              <w:t xml:space="preserve"> werden</w:t>
            </w:r>
            <w:r w:rsidRPr="00992026">
              <w:rPr>
                <w:rFonts w:cs="Arial"/>
                <w:color w:val="000000"/>
                <w:sz w:val="18"/>
                <w:szCs w:val="18"/>
              </w:rPr>
              <w:t>.</w:t>
            </w:r>
          </w:p>
          <w:p w14:paraId="5829FCBC" w14:textId="77777777" w:rsidR="00F75DE8" w:rsidRDefault="00F75DE8" w:rsidP="00485188">
            <w:pPr>
              <w:autoSpaceDE w:val="0"/>
              <w:autoSpaceDN w:val="0"/>
              <w:adjustRightInd w:val="0"/>
              <w:spacing w:line="276" w:lineRule="auto"/>
              <w:textAlignment w:val="center"/>
              <w:rPr>
                <w:rFonts w:cs="Arial"/>
                <w:color w:val="000000"/>
                <w:sz w:val="18"/>
                <w:szCs w:val="18"/>
              </w:rPr>
            </w:pPr>
          </w:p>
          <w:p w14:paraId="5DD1A265" w14:textId="4CA26DAB" w:rsidR="00F75DE8" w:rsidRPr="00992026" w:rsidRDefault="009D7991" w:rsidP="00485188">
            <w:pPr>
              <w:autoSpaceDE w:val="0"/>
              <w:autoSpaceDN w:val="0"/>
              <w:adjustRightInd w:val="0"/>
              <w:spacing w:line="276" w:lineRule="auto"/>
              <w:textAlignment w:val="center"/>
              <w:rPr>
                <w:rFonts w:cs="Arial"/>
                <w:color w:val="000000"/>
                <w:sz w:val="18"/>
                <w:szCs w:val="18"/>
              </w:rPr>
            </w:pPr>
            <w:r>
              <w:rPr>
                <w:rFonts w:cs="Arial"/>
                <w:sz w:val="18"/>
                <w:szCs w:val="18"/>
              </w:rPr>
              <w:t>D</w:t>
            </w:r>
            <w:r w:rsidR="00F75DE8" w:rsidRPr="008704D5">
              <w:rPr>
                <w:rFonts w:cs="Arial"/>
                <w:sz w:val="18"/>
                <w:szCs w:val="18"/>
              </w:rPr>
              <w:t>ie Arztleistungen 6</w:t>
            </w:r>
            <w:r w:rsidR="00F75DE8" w:rsidRPr="001952BB">
              <w:rPr>
                <w:rFonts w:cs="Arial"/>
                <w:sz w:val="18"/>
                <w:szCs w:val="18"/>
                <w:vertAlign w:val="subscript"/>
              </w:rPr>
              <w:t>a</w:t>
            </w:r>
            <w:r w:rsidR="00F75DE8" w:rsidRPr="008704D5">
              <w:rPr>
                <w:rFonts w:cs="Arial"/>
                <w:sz w:val="18"/>
                <w:szCs w:val="18"/>
              </w:rPr>
              <w:t xml:space="preserve"> </w:t>
            </w:r>
            <w:r>
              <w:rPr>
                <w:rFonts w:cs="Arial"/>
                <w:sz w:val="18"/>
                <w:szCs w:val="18"/>
              </w:rPr>
              <w:t xml:space="preserve">müssen </w:t>
            </w:r>
            <w:r w:rsidR="00F75DE8" w:rsidRPr="008704D5">
              <w:rPr>
                <w:rFonts w:cs="Arial"/>
                <w:sz w:val="18"/>
                <w:szCs w:val="18"/>
              </w:rPr>
              <w:t>mittels gewichteten (GZF) Ist-Minuten erfasst</w:t>
            </w:r>
            <w:r>
              <w:rPr>
                <w:rFonts w:cs="Arial"/>
                <w:sz w:val="18"/>
                <w:szCs w:val="18"/>
              </w:rPr>
              <w:t xml:space="preserve"> werden.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E4FDE53"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0CC9F2E" w14:textId="77777777" w:rsidTr="009C2396">
        <w:trPr>
          <w:trHeight w:val="60"/>
        </w:trPr>
        <w:sdt>
          <w:sdtPr>
            <w:rPr>
              <w:rFonts w:cs="Arial"/>
              <w:color w:val="000000"/>
              <w:sz w:val="18"/>
              <w:szCs w:val="18"/>
            </w:rPr>
            <w:id w:val="97456952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F96A49"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66F4158" w14:textId="0F448D61" w:rsidR="009C2396" w:rsidRPr="00992026" w:rsidRDefault="009D7991" w:rsidP="00CE64F3">
            <w:pPr>
              <w:autoSpaceDE w:val="0"/>
              <w:autoSpaceDN w:val="0"/>
              <w:adjustRightInd w:val="0"/>
              <w:spacing w:line="276" w:lineRule="auto"/>
              <w:textAlignment w:val="center"/>
              <w:rPr>
                <w:rFonts w:cs="Arial"/>
                <w:color w:val="000000"/>
                <w:sz w:val="18"/>
                <w:szCs w:val="18"/>
              </w:rPr>
            </w:pPr>
            <w:r>
              <w:rPr>
                <w:rFonts w:cs="Arial"/>
                <w:color w:val="000000"/>
                <w:sz w:val="18"/>
                <w:szCs w:val="18"/>
              </w:rPr>
              <w:t xml:space="preserve">Die Ergebnisse der sieben Tätigkeitsbereiche der Ärzteschaft müssen regelmässig überprüft, dokumentiert und angepasst werden.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52AAA1B"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5E17594A" w14:textId="77777777" w:rsidTr="009C2396">
        <w:trPr>
          <w:trHeight w:val="60"/>
        </w:trPr>
        <w:sdt>
          <w:sdtPr>
            <w:rPr>
              <w:rFonts w:cs="Arial"/>
              <w:color w:val="000000"/>
              <w:sz w:val="18"/>
              <w:szCs w:val="18"/>
            </w:rPr>
            <w:id w:val="152884084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038B98"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0EFE90" w14:textId="7E1FA6DF" w:rsidR="009C2396" w:rsidRPr="00992026" w:rsidRDefault="009D7991"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w:t>
            </w:r>
            <w:r w:rsidR="009C2396" w:rsidRPr="00992026">
              <w:rPr>
                <w:rFonts w:cs="Arial"/>
                <w:color w:val="000000"/>
                <w:sz w:val="18"/>
                <w:szCs w:val="18"/>
              </w:rPr>
              <w:t xml:space="preserve">ie Ärzteschaften folgender Tätigkeitsbereiche </w:t>
            </w:r>
            <w:r>
              <w:rPr>
                <w:rFonts w:cs="Arial"/>
                <w:color w:val="000000"/>
                <w:sz w:val="18"/>
                <w:szCs w:val="18"/>
              </w:rPr>
              <w:t>müssen</w:t>
            </w:r>
            <w:r w:rsidRPr="00992026">
              <w:rPr>
                <w:rFonts w:cs="Arial"/>
                <w:color w:val="000000"/>
                <w:sz w:val="18"/>
                <w:szCs w:val="18"/>
              </w:rPr>
              <w:t xml:space="preserve"> </w:t>
            </w:r>
            <w:r w:rsidR="009C2396" w:rsidRPr="00992026">
              <w:rPr>
                <w:rFonts w:cs="Arial"/>
                <w:color w:val="000000"/>
                <w:sz w:val="18"/>
                <w:szCs w:val="18"/>
              </w:rPr>
              <w:t>mittels ihrer zur Leistungserbringung benötigten technischen Umgebung (Personal und Infrastruktur) verrechnet</w:t>
            </w:r>
            <w:r>
              <w:rPr>
                <w:rFonts w:cs="Arial"/>
                <w:color w:val="000000"/>
                <w:sz w:val="18"/>
                <w:szCs w:val="18"/>
              </w:rPr>
              <w:t xml:space="preserve"> werden.</w:t>
            </w:r>
          </w:p>
          <w:p w14:paraId="7E48CAED"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Anästhesie </w:t>
            </w:r>
            <w:r w:rsidRPr="00992026">
              <w:rPr>
                <w:rFonts w:cs="Arial"/>
                <w:color w:val="000000"/>
                <w:sz w:val="18"/>
                <w:szCs w:val="18"/>
              </w:rPr>
              <w:tab/>
            </w:r>
            <w:r w:rsidRPr="00992026">
              <w:sym w:font="Wingdings" w:char="F0E0"/>
            </w:r>
            <w:r w:rsidRPr="00992026">
              <w:rPr>
                <w:rFonts w:cs="Arial"/>
                <w:color w:val="000000"/>
                <w:sz w:val="18"/>
                <w:szCs w:val="18"/>
              </w:rPr>
              <w:tab/>
              <w:t>23 Anästhesie</w:t>
            </w:r>
          </w:p>
          <w:p w14:paraId="499DE699"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Radiologie usw. </w:t>
            </w:r>
            <w:r w:rsidRPr="00992026">
              <w:rPr>
                <w:rFonts w:cs="Arial"/>
                <w:color w:val="000000"/>
                <w:sz w:val="18"/>
                <w:szCs w:val="18"/>
              </w:rPr>
              <w:tab/>
            </w:r>
            <w:r w:rsidRPr="00992026">
              <w:sym w:font="Wingdings" w:char="F0E0"/>
            </w:r>
            <w:r w:rsidRPr="00992026">
              <w:rPr>
                <w:rFonts w:cs="Arial"/>
                <w:color w:val="000000"/>
                <w:sz w:val="18"/>
                <w:szCs w:val="18"/>
              </w:rPr>
              <w:tab/>
              <w:t>26 Bildgebende Verfahren</w:t>
            </w:r>
          </w:p>
          <w:p w14:paraId="49A46934"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Nuklearmedizin usw. </w:t>
            </w:r>
            <w:r w:rsidRPr="00992026">
              <w:rPr>
                <w:rFonts w:cs="Arial"/>
                <w:color w:val="000000"/>
                <w:sz w:val="18"/>
                <w:szCs w:val="18"/>
              </w:rPr>
              <w:tab/>
            </w:r>
            <w:r w:rsidRPr="00992026">
              <w:sym w:font="Wingdings" w:char="F0E0"/>
            </w:r>
            <w:r w:rsidRPr="00992026">
              <w:rPr>
                <w:rFonts w:cs="Arial"/>
                <w:color w:val="000000"/>
                <w:sz w:val="18"/>
                <w:szCs w:val="18"/>
              </w:rPr>
              <w:tab/>
              <w:t>28 Nuklearmedizin und Radioonkologie</w:t>
            </w:r>
          </w:p>
          <w:p w14:paraId="4364BFC4"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Labormedizin </w:t>
            </w:r>
            <w:r w:rsidRPr="00992026">
              <w:rPr>
                <w:rFonts w:cs="Arial"/>
                <w:color w:val="000000"/>
                <w:sz w:val="18"/>
                <w:szCs w:val="18"/>
              </w:rPr>
              <w:tab/>
            </w:r>
            <w:r w:rsidRPr="00992026">
              <w:sym w:font="Wingdings" w:char="F0E0"/>
            </w:r>
            <w:r w:rsidRPr="00992026">
              <w:rPr>
                <w:rFonts w:cs="Arial"/>
                <w:color w:val="000000"/>
                <w:sz w:val="18"/>
                <w:szCs w:val="18"/>
              </w:rPr>
              <w:tab/>
              <w:t>29 Labor</w:t>
            </w:r>
          </w:p>
          <w:p w14:paraId="0B1D8DCF"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Dialysen</w:t>
            </w:r>
            <w:r w:rsidRPr="00992026">
              <w:rPr>
                <w:rFonts w:cs="Arial"/>
                <w:color w:val="000000"/>
                <w:sz w:val="18"/>
                <w:szCs w:val="18"/>
              </w:rPr>
              <w:tab/>
            </w:r>
            <w:r w:rsidRPr="00992026">
              <w:sym w:font="Wingdings" w:char="F0E0"/>
            </w:r>
            <w:r w:rsidRPr="00992026">
              <w:rPr>
                <w:rFonts w:cs="Arial"/>
                <w:color w:val="000000"/>
                <w:sz w:val="18"/>
                <w:szCs w:val="18"/>
              </w:rPr>
              <w:tab/>
              <w:t>30 Dialysen</w:t>
            </w:r>
          </w:p>
          <w:p w14:paraId="07D5FC3E" w14:textId="77777777" w:rsidR="009C2396" w:rsidRPr="00992026" w:rsidRDefault="009C2396" w:rsidP="00485188">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992026">
              <w:rPr>
                <w:rFonts w:cs="Arial"/>
                <w:color w:val="000000"/>
                <w:sz w:val="18"/>
                <w:szCs w:val="18"/>
              </w:rPr>
              <w:t xml:space="preserve">Pathologie </w:t>
            </w:r>
            <w:r w:rsidRPr="00992026">
              <w:rPr>
                <w:rFonts w:cs="Arial"/>
                <w:color w:val="000000"/>
                <w:sz w:val="18"/>
                <w:szCs w:val="18"/>
              </w:rPr>
              <w:tab/>
            </w:r>
            <w:r w:rsidRPr="00992026">
              <w:sym w:font="Wingdings" w:char="F0E0"/>
            </w:r>
            <w:r w:rsidRPr="00992026">
              <w:rPr>
                <w:rFonts w:cs="Arial"/>
                <w:color w:val="000000"/>
                <w:sz w:val="18"/>
                <w:szCs w:val="18"/>
              </w:rPr>
              <w:tab/>
              <w:t>45 Pathologie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73A994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796307E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C9489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F1D6F8"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Pflegedienste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CD097F9"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5C24951" w14:textId="77777777" w:rsidTr="009C2396">
        <w:trPr>
          <w:trHeight w:val="60"/>
        </w:trPr>
        <w:sdt>
          <w:sdtPr>
            <w:rPr>
              <w:rFonts w:cs="Arial"/>
              <w:color w:val="000000"/>
              <w:sz w:val="18"/>
              <w:szCs w:val="18"/>
            </w:rPr>
            <w:id w:val="44149388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33A1C1"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D14BCB" w14:textId="58B2393E" w:rsidR="009C239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Die Leistungen der Pflege </w:t>
            </w:r>
            <w:r w:rsidR="003C4C9C">
              <w:rPr>
                <w:rFonts w:cs="Arial"/>
                <w:color w:val="000000"/>
                <w:sz w:val="18"/>
                <w:szCs w:val="18"/>
              </w:rPr>
              <w:t>müssen</w:t>
            </w:r>
            <w:r w:rsidR="003C4C9C" w:rsidRPr="00992026">
              <w:rPr>
                <w:rFonts w:cs="Arial"/>
                <w:color w:val="000000"/>
                <w:sz w:val="18"/>
                <w:szCs w:val="18"/>
              </w:rPr>
              <w:t xml:space="preserve"> </w:t>
            </w:r>
            <w:r w:rsidR="004061F1">
              <w:rPr>
                <w:rFonts w:cs="Arial"/>
                <w:color w:val="000000"/>
                <w:sz w:val="18"/>
                <w:szCs w:val="18"/>
              </w:rPr>
              <w:t>kostenträgerbezogen sowie vollständig</w:t>
            </w:r>
            <w:r w:rsidR="004061F1" w:rsidRPr="00992026">
              <w:rPr>
                <w:rFonts w:cs="Arial"/>
                <w:color w:val="000000"/>
                <w:sz w:val="18"/>
                <w:szCs w:val="18"/>
              </w:rPr>
              <w:t xml:space="preserve"> </w:t>
            </w:r>
            <w:r w:rsidRPr="00992026">
              <w:rPr>
                <w:rFonts w:cs="Arial"/>
                <w:color w:val="000000"/>
                <w:sz w:val="18"/>
                <w:szCs w:val="18"/>
              </w:rPr>
              <w:t xml:space="preserve">in Minuten erfasst </w:t>
            </w:r>
            <w:r w:rsidR="003C4C9C">
              <w:rPr>
                <w:rFonts w:cs="Arial"/>
                <w:color w:val="000000"/>
                <w:sz w:val="18"/>
                <w:szCs w:val="18"/>
              </w:rPr>
              <w:t xml:space="preserve">werden </w:t>
            </w:r>
            <w:r w:rsidRPr="00992026">
              <w:rPr>
                <w:rFonts w:cs="Arial"/>
                <w:color w:val="000000"/>
                <w:sz w:val="18"/>
                <w:szCs w:val="18"/>
              </w:rPr>
              <w:t>(Ist- oder Norm-Minuten).</w:t>
            </w:r>
          </w:p>
          <w:p w14:paraId="72558D0D" w14:textId="77777777" w:rsidR="00FF0618" w:rsidRDefault="00FF0618" w:rsidP="00485188">
            <w:pPr>
              <w:autoSpaceDE w:val="0"/>
              <w:autoSpaceDN w:val="0"/>
              <w:adjustRightInd w:val="0"/>
              <w:spacing w:line="276" w:lineRule="auto"/>
              <w:textAlignment w:val="center"/>
              <w:rPr>
                <w:rFonts w:cs="Arial"/>
                <w:color w:val="000000"/>
                <w:sz w:val="18"/>
                <w:szCs w:val="18"/>
              </w:rPr>
            </w:pPr>
          </w:p>
          <w:p w14:paraId="5711118D" w14:textId="11677531" w:rsidR="00FF0618" w:rsidRPr="00992026" w:rsidRDefault="00FF0618" w:rsidP="001952BB">
            <w:pPr>
              <w:autoSpaceDE w:val="0"/>
              <w:autoSpaceDN w:val="0"/>
              <w:adjustRightInd w:val="0"/>
              <w:spacing w:line="276" w:lineRule="auto"/>
              <w:textAlignment w:val="center"/>
              <w:rPr>
                <w:rFonts w:cs="Arial"/>
                <w:color w:val="000000"/>
                <w:sz w:val="18"/>
                <w:szCs w:val="18"/>
              </w:rPr>
            </w:pPr>
            <w:r w:rsidRPr="00FF0618">
              <w:rPr>
                <w:rFonts w:cs="Arial"/>
                <w:color w:val="005496"/>
                <w:sz w:val="18"/>
                <w:szCs w:val="18"/>
              </w:rPr>
              <w:t>Hinweis: Die Leistungserfassung in der Pflege muss kumulativ spital-, fall- und leistungsbezogen erfolgen. Eine verweildauerbezogene und/oder eine auf nationalen Durchschnittswerten normierte Leistungserfassung, ohne Fallbezug, ist nicht zugelassen.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4DB225E" w14:textId="77777777" w:rsidR="009C2396" w:rsidRPr="00992026" w:rsidRDefault="009C2396" w:rsidP="00485188">
            <w:pPr>
              <w:autoSpaceDE w:val="0"/>
              <w:autoSpaceDN w:val="0"/>
              <w:adjustRightInd w:val="0"/>
              <w:spacing w:line="276" w:lineRule="auto"/>
              <w:rPr>
                <w:rFonts w:cs="Arial"/>
                <w:sz w:val="18"/>
                <w:szCs w:val="18"/>
              </w:rPr>
            </w:pPr>
          </w:p>
        </w:tc>
      </w:tr>
    </w:tbl>
    <w:p w14:paraId="216214EB" w14:textId="77777777" w:rsidR="00DB2AF9" w:rsidRDefault="00DB2AF9">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34"/>
        <w:gridCol w:w="6367"/>
        <w:gridCol w:w="2722"/>
        <w:gridCol w:w="88"/>
      </w:tblGrid>
      <w:tr w:rsidR="009C2396" w:rsidRPr="00992026" w14:paraId="5A2FEEED"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8361BF" w14:textId="31082AE3"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lastRenderedPageBreak/>
              <w:t>10.6</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049B481"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Hotellerie-Zimmer</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69E83B8"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C59B06F" w14:textId="77777777" w:rsidTr="007A12E5">
        <w:trPr>
          <w:trHeight w:val="60"/>
        </w:trPr>
        <w:sdt>
          <w:sdtPr>
            <w:rPr>
              <w:rFonts w:cs="Arial"/>
              <w:color w:val="000000"/>
              <w:sz w:val="18"/>
              <w:szCs w:val="18"/>
            </w:rPr>
            <w:id w:val="-1785492230"/>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EDE611"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A0108F" w14:textId="03B9103B" w:rsidR="009C2396" w:rsidRPr="00992026" w:rsidRDefault="00EE529E" w:rsidP="00485188">
            <w:pPr>
              <w:autoSpaceDE w:val="0"/>
              <w:autoSpaceDN w:val="0"/>
              <w:adjustRightInd w:val="0"/>
              <w:spacing w:line="276" w:lineRule="auto"/>
              <w:textAlignment w:val="center"/>
              <w:rPr>
                <w:rFonts w:cs="Arial"/>
                <w:color w:val="000000"/>
                <w:sz w:val="18"/>
                <w:szCs w:val="18"/>
              </w:rPr>
            </w:pPr>
            <w:r>
              <w:rPr>
                <w:rFonts w:cs="Arial"/>
                <w:color w:val="000000"/>
                <w:sz w:val="18"/>
                <w:szCs w:val="18"/>
              </w:rPr>
              <w:t>Die Gewichtungsberechnungen für die Verrechnung der Kosten der Kostenstelle Hotellerie-Zimmer müssen dokumentiert, überprüft und regelmässig aktualisiert werden.</w:t>
            </w:r>
            <w:r w:rsidR="009C2396" w:rsidRPr="00992026">
              <w:rPr>
                <w:rFonts w:cs="Arial"/>
                <w:color w:val="000000"/>
                <w:sz w:val="18"/>
                <w:szCs w:val="18"/>
              </w:rPr>
              <w:t xml:space="preserve"> </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7A83DDA"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C4BEEDA"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D25CCE"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10.7</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3F1372"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Medizintechnische und therapeutische Bereiche</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D9B04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106899E" w14:textId="77777777" w:rsidTr="007A12E5">
        <w:trPr>
          <w:trHeight w:val="60"/>
        </w:trPr>
        <w:sdt>
          <w:sdtPr>
            <w:rPr>
              <w:rFonts w:cs="Arial"/>
              <w:color w:val="000000"/>
              <w:sz w:val="18"/>
              <w:szCs w:val="18"/>
            </w:rPr>
            <w:id w:val="-1086296498"/>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170C58"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415C11" w14:textId="1D82F7D5"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Sämtliche Leistungen der medizintechnischen und therapeutischen Bereiche </w:t>
            </w:r>
            <w:r w:rsidR="00D573B7">
              <w:rPr>
                <w:rFonts w:cs="Arial"/>
                <w:color w:val="000000"/>
                <w:sz w:val="18"/>
                <w:szCs w:val="18"/>
              </w:rPr>
              <w:t xml:space="preserve">müssen </w:t>
            </w:r>
            <w:r w:rsidR="004061F1">
              <w:rPr>
                <w:rFonts w:cs="Arial"/>
                <w:color w:val="000000"/>
                <w:sz w:val="18"/>
                <w:szCs w:val="18"/>
              </w:rPr>
              <w:t>kostenträgerbezogen sowie vollständig</w:t>
            </w:r>
            <w:r w:rsidRPr="00992026">
              <w:rPr>
                <w:rFonts w:cs="Arial"/>
                <w:color w:val="000000"/>
                <w:sz w:val="18"/>
                <w:szCs w:val="18"/>
              </w:rPr>
              <w:t xml:space="preserve"> mittels Taxpunkten und/oder in Minuten erfasst und bewertet</w:t>
            </w:r>
            <w:r w:rsidR="00D573B7">
              <w:rPr>
                <w:rFonts w:cs="Arial"/>
                <w:color w:val="000000"/>
                <w:sz w:val="18"/>
                <w:szCs w:val="18"/>
              </w:rPr>
              <w:t xml:space="preserve"> werden</w:t>
            </w:r>
            <w:r w:rsidRPr="00992026">
              <w:rPr>
                <w:rFonts w:cs="Arial"/>
                <w:color w:val="000000"/>
                <w:sz w:val="18"/>
                <w:szCs w:val="18"/>
              </w:rPr>
              <w:t>.</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75D8AF"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A071CF2" w14:textId="77777777" w:rsidTr="007A12E5">
        <w:trPr>
          <w:trHeight w:val="60"/>
        </w:trPr>
        <w:sdt>
          <w:sdtPr>
            <w:rPr>
              <w:rFonts w:cs="Arial"/>
              <w:color w:val="000000"/>
              <w:sz w:val="18"/>
              <w:szCs w:val="18"/>
            </w:rPr>
            <w:id w:val="-245578238"/>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DA3649" w14:textId="327988E0" w:rsidR="009C2396" w:rsidRPr="00992026" w:rsidRDefault="00091F73"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429862" w14:textId="1F6263C8" w:rsidR="004061F1" w:rsidRPr="00992026" w:rsidRDefault="00D573B7" w:rsidP="00F22836">
            <w:pPr>
              <w:autoSpaceDE w:val="0"/>
              <w:autoSpaceDN w:val="0"/>
              <w:adjustRightInd w:val="0"/>
              <w:spacing w:line="276" w:lineRule="auto"/>
              <w:textAlignment w:val="center"/>
              <w:rPr>
                <w:rFonts w:cs="Arial"/>
                <w:color w:val="000000"/>
                <w:sz w:val="18"/>
                <w:szCs w:val="18"/>
              </w:rPr>
            </w:pPr>
            <w:r>
              <w:rPr>
                <w:rFonts w:eastAsia="TheMix-HP3Lig" w:cs="Arial"/>
                <w:sz w:val="18"/>
                <w:szCs w:val="18"/>
              </w:rPr>
              <w:t>D</w:t>
            </w:r>
            <w:r w:rsidR="004061F1" w:rsidRPr="00FE7A68">
              <w:rPr>
                <w:rFonts w:eastAsia="TheMix-HP3Lig" w:cs="Arial"/>
                <w:sz w:val="18"/>
                <w:szCs w:val="18"/>
              </w:rPr>
              <w:t>ie im OP-Saal ausgeübten Tätigkeiten</w:t>
            </w:r>
            <w:r w:rsidR="004061F1">
              <w:rPr>
                <w:rFonts w:eastAsia="TheMix-HP3Lig" w:cs="Arial"/>
                <w:sz w:val="18"/>
                <w:szCs w:val="18"/>
              </w:rPr>
              <w:t xml:space="preserve"> </w:t>
            </w:r>
            <w:r>
              <w:rPr>
                <w:rFonts w:eastAsia="TheMix-HP3Lig" w:cs="Arial"/>
                <w:sz w:val="18"/>
                <w:szCs w:val="18"/>
              </w:rPr>
              <w:t>müssen</w:t>
            </w:r>
            <w:r w:rsidRPr="00FE7A68">
              <w:rPr>
                <w:rFonts w:eastAsia="TheMix-HP3Lig" w:cs="Arial"/>
                <w:sz w:val="18"/>
                <w:szCs w:val="18"/>
              </w:rPr>
              <w:t xml:space="preserve"> </w:t>
            </w:r>
            <w:r w:rsidR="004061F1" w:rsidRPr="00FE7A68">
              <w:rPr>
                <w:rFonts w:eastAsia="TheMix-HP3Lig" w:cs="Arial"/>
                <w:sz w:val="18"/>
                <w:szCs w:val="18"/>
              </w:rPr>
              <w:t xml:space="preserve">mittels </w:t>
            </w:r>
            <w:r w:rsidR="00F22836">
              <w:rPr>
                <w:rFonts w:eastAsia="TheMix-HP3Lig" w:cs="Arial"/>
                <w:sz w:val="18"/>
                <w:szCs w:val="18"/>
              </w:rPr>
              <w:t>Ist-M</w:t>
            </w:r>
            <w:r w:rsidR="004061F1" w:rsidRPr="00FE7A68">
              <w:rPr>
                <w:rFonts w:eastAsia="TheMix-HP3Lig" w:cs="Arial"/>
                <w:sz w:val="18"/>
                <w:szCs w:val="18"/>
              </w:rPr>
              <w:t>inuten gemäss der von REKOLE</w:t>
            </w:r>
            <w:r w:rsidR="004061F1" w:rsidRPr="00CE64F3">
              <w:rPr>
                <w:rFonts w:eastAsia="TheMix-HP3Lig" w:cs="Arial"/>
                <w:sz w:val="18"/>
                <w:szCs w:val="18"/>
                <w:vertAlign w:val="superscript"/>
              </w:rPr>
              <w:t>®</w:t>
            </w:r>
            <w:r w:rsidR="004061F1" w:rsidRPr="00FE7A68">
              <w:rPr>
                <w:rFonts w:eastAsia="TheMix-HP3Lig" w:cs="Arial"/>
                <w:sz w:val="18"/>
                <w:szCs w:val="18"/>
              </w:rPr>
              <w:t xml:space="preserve"> definierten Zeitspanne vollständig erfasst</w:t>
            </w:r>
            <w:r>
              <w:rPr>
                <w:rFonts w:eastAsia="TheMix-HP3Lig" w:cs="Arial"/>
                <w:sz w:val="18"/>
                <w:szCs w:val="18"/>
              </w:rPr>
              <w:t xml:space="preserve"> werden.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2DCC1E5"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4076CD72"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EE56F2" w14:textId="77777777" w:rsidR="009C2396" w:rsidRPr="00992026" w:rsidRDefault="00AB5529" w:rsidP="00485188">
            <w:pPr>
              <w:autoSpaceDE w:val="0"/>
              <w:autoSpaceDN w:val="0"/>
              <w:adjustRightInd w:val="0"/>
              <w:spacing w:line="276" w:lineRule="auto"/>
              <w:textAlignment w:val="center"/>
              <w:rPr>
                <w:rFonts w:cs="Arial"/>
                <w:color w:val="000000"/>
                <w:sz w:val="18"/>
                <w:szCs w:val="18"/>
              </w:rPr>
            </w:pPr>
            <w:r>
              <w:br w:type="page"/>
            </w:r>
            <w:sdt>
              <w:sdtPr>
                <w:rPr>
                  <w:rFonts w:cs="Arial"/>
                  <w:color w:val="000000"/>
                  <w:sz w:val="18"/>
                  <w:szCs w:val="18"/>
                </w:rPr>
                <w:id w:val="-1520925462"/>
                <w14:checkbox>
                  <w14:checked w14:val="0"/>
                  <w14:checkedState w14:val="2612" w14:font="MS Gothic"/>
                  <w14:uncheckedState w14:val="2610" w14:font="MS Gothic"/>
                </w14:checkbox>
              </w:sdtPr>
              <w:sdtEndPr/>
              <w:sdtContent>
                <w:r w:rsidR="00992026">
                  <w:rPr>
                    <w:rFonts w:ascii="MS Gothic" w:eastAsia="MS Gothic" w:hAnsi="MS Gothic" w:cs="Arial" w:hint="eastAsia"/>
                    <w:color w:val="000000"/>
                    <w:sz w:val="18"/>
                    <w:szCs w:val="18"/>
                  </w:rPr>
                  <w:t>☐</w:t>
                </w:r>
              </w:sdtContent>
            </w:sdt>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3436B88" w14:textId="04F34EA4" w:rsidR="004061F1" w:rsidRPr="00992026" w:rsidRDefault="00307F4B" w:rsidP="00F22836">
            <w:pPr>
              <w:autoSpaceDE w:val="0"/>
              <w:autoSpaceDN w:val="0"/>
              <w:adjustRightInd w:val="0"/>
              <w:spacing w:line="276" w:lineRule="auto"/>
              <w:textAlignment w:val="center"/>
              <w:rPr>
                <w:rFonts w:cs="Arial"/>
                <w:color w:val="000000"/>
                <w:sz w:val="18"/>
                <w:szCs w:val="18"/>
              </w:rPr>
            </w:pPr>
            <w:r>
              <w:rPr>
                <w:rFonts w:eastAsia="TheMix-HP3Lig" w:cs="Arial"/>
                <w:sz w:val="18"/>
                <w:szCs w:val="18"/>
              </w:rPr>
              <w:t>D</w:t>
            </w:r>
            <w:r w:rsidR="004061F1" w:rsidRPr="00AB5529">
              <w:rPr>
                <w:rFonts w:eastAsia="TheMix-HP3Lig" w:cs="Arial"/>
                <w:sz w:val="18"/>
                <w:szCs w:val="18"/>
              </w:rPr>
              <w:t xml:space="preserve">ie OP-Saal </w:t>
            </w:r>
            <w:r w:rsidR="004061F1" w:rsidRPr="00FE7A68">
              <w:rPr>
                <w:rFonts w:eastAsia="TheMix-HP3Lig" w:cs="Arial"/>
                <w:sz w:val="18"/>
                <w:szCs w:val="18"/>
              </w:rPr>
              <w:t xml:space="preserve">bezogenen und nicht OP-Saal bezogenen Anästhesieleistungen </w:t>
            </w:r>
            <w:r>
              <w:rPr>
                <w:rFonts w:eastAsia="TheMix-HP3Lig" w:cs="Arial"/>
                <w:sz w:val="18"/>
                <w:szCs w:val="18"/>
              </w:rPr>
              <w:t xml:space="preserve">müssen </w:t>
            </w:r>
            <w:r w:rsidR="004061F1" w:rsidRPr="00FE7A68">
              <w:rPr>
                <w:rFonts w:eastAsia="TheMix-HP3Lig" w:cs="Arial"/>
                <w:sz w:val="18"/>
                <w:szCs w:val="18"/>
              </w:rPr>
              <w:t xml:space="preserve">mittels </w:t>
            </w:r>
            <w:r w:rsidR="00F22836">
              <w:rPr>
                <w:rFonts w:eastAsia="TheMix-HP3Lig" w:cs="Arial"/>
                <w:sz w:val="18"/>
                <w:szCs w:val="18"/>
              </w:rPr>
              <w:t>Ist-</w:t>
            </w:r>
            <w:r w:rsidR="004061F1" w:rsidRPr="00FE7A68">
              <w:rPr>
                <w:rFonts w:eastAsia="TheMix-HP3Lig" w:cs="Arial"/>
                <w:sz w:val="18"/>
                <w:szCs w:val="18"/>
              </w:rPr>
              <w:t>Minuten gemäss der von REKOLE</w:t>
            </w:r>
            <w:r w:rsidR="004061F1" w:rsidRPr="00CE64F3">
              <w:rPr>
                <w:rFonts w:eastAsia="TheMix-HP3Lig" w:cs="Arial"/>
                <w:sz w:val="18"/>
                <w:szCs w:val="18"/>
                <w:vertAlign w:val="superscript"/>
              </w:rPr>
              <w:t>®</w:t>
            </w:r>
            <w:r w:rsidR="004061F1" w:rsidRPr="00FE7A68">
              <w:rPr>
                <w:rFonts w:eastAsia="TheMix-HP3Lig" w:cs="Arial"/>
                <w:sz w:val="18"/>
                <w:szCs w:val="18"/>
              </w:rPr>
              <w:t xml:space="preserve"> definierten Zeitspanne vollständig erfasst</w:t>
            </w:r>
            <w:r>
              <w:rPr>
                <w:rFonts w:eastAsia="TheMix-HP3Lig" w:cs="Arial"/>
                <w:sz w:val="18"/>
                <w:szCs w:val="18"/>
              </w:rPr>
              <w:t xml:space="preserve"> werden.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C811E5E"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13F1E530"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B46B54"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10.8</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8631FC" w14:textId="77777777" w:rsidR="009C2396" w:rsidRPr="00992026" w:rsidRDefault="009C2396" w:rsidP="00485188">
            <w:pPr>
              <w:autoSpaceDE w:val="0"/>
              <w:autoSpaceDN w:val="0"/>
              <w:adjustRightInd w:val="0"/>
              <w:spacing w:line="276" w:lineRule="auto"/>
              <w:textAlignment w:val="center"/>
              <w:rPr>
                <w:rFonts w:cs="Arial"/>
                <w:b/>
                <w:bCs/>
                <w:color w:val="000000"/>
                <w:sz w:val="18"/>
                <w:szCs w:val="18"/>
              </w:rPr>
            </w:pPr>
            <w:r w:rsidRPr="00992026">
              <w:rPr>
                <w:rFonts w:cs="Arial"/>
                <w:b/>
                <w:bCs/>
                <w:color w:val="000000"/>
                <w:sz w:val="18"/>
                <w:szCs w:val="18"/>
              </w:rPr>
              <w:t>Dienstleistende Bereiche</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3385A6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6BEB7BBC" w14:textId="77777777" w:rsidTr="007A12E5">
        <w:trPr>
          <w:trHeight w:val="60"/>
        </w:trPr>
        <w:sdt>
          <w:sdtPr>
            <w:rPr>
              <w:rFonts w:cs="Arial"/>
              <w:color w:val="000000"/>
              <w:sz w:val="18"/>
              <w:szCs w:val="18"/>
            </w:rPr>
            <w:id w:val="1725942515"/>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F210E5"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7EEC57" w14:textId="027C279B"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Für die dienstleistende Muss-Kostenstelle 08 Support und Service </w:t>
            </w:r>
            <w:r w:rsidR="00BA69D8">
              <w:rPr>
                <w:rFonts w:cs="Arial"/>
                <w:color w:val="000000"/>
                <w:sz w:val="18"/>
                <w:szCs w:val="18"/>
              </w:rPr>
              <w:t>müssen</w:t>
            </w:r>
            <w:r w:rsidR="00BA69D8" w:rsidRPr="00992026">
              <w:rPr>
                <w:rFonts w:cs="Arial"/>
                <w:color w:val="000000"/>
                <w:sz w:val="18"/>
                <w:szCs w:val="18"/>
              </w:rPr>
              <w:t xml:space="preserve"> </w:t>
            </w:r>
            <w:r w:rsidRPr="00992026">
              <w:rPr>
                <w:rFonts w:cs="Arial"/>
                <w:color w:val="000000"/>
                <w:sz w:val="18"/>
                <w:szCs w:val="18"/>
              </w:rPr>
              <w:t>die Leistungen mindestens mittels Arbeitsrapporten (Kostenblock A) und pro Anschluss (Kostenblock B und C) erfasst</w:t>
            </w:r>
            <w:r w:rsidR="00BA69D8">
              <w:rPr>
                <w:rFonts w:cs="Arial"/>
                <w:color w:val="000000"/>
                <w:sz w:val="18"/>
                <w:szCs w:val="18"/>
              </w:rPr>
              <w:t xml:space="preserve"> werden</w:t>
            </w:r>
            <w:r w:rsidRPr="00992026">
              <w:rPr>
                <w:rFonts w:cs="Arial"/>
                <w:color w:val="000000"/>
                <w:sz w:val="18"/>
                <w:szCs w:val="18"/>
              </w:rPr>
              <w:t xml:space="preserve">. </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63DCCED"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2B43706D" w14:textId="77777777" w:rsidTr="007A12E5">
        <w:trPr>
          <w:trHeight w:val="589"/>
        </w:trPr>
        <w:sdt>
          <w:sdtPr>
            <w:rPr>
              <w:rFonts w:cs="Arial"/>
              <w:color w:val="000000"/>
              <w:sz w:val="18"/>
              <w:szCs w:val="18"/>
            </w:rPr>
            <w:id w:val="1100305627"/>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F6BAC1"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6767D6" w14:textId="62B989DC"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Für die dienstleistende Muss-Kostenstelle 09 </w:t>
            </w:r>
            <w:proofErr w:type="gramStart"/>
            <w:r w:rsidRPr="00992026">
              <w:rPr>
                <w:rFonts w:cs="Arial"/>
                <w:color w:val="000000"/>
                <w:sz w:val="18"/>
                <w:szCs w:val="18"/>
              </w:rPr>
              <w:t>Gemeinschaftlich</w:t>
            </w:r>
            <w:proofErr w:type="gramEnd"/>
            <w:r w:rsidRPr="00992026">
              <w:rPr>
                <w:rFonts w:cs="Arial"/>
                <w:color w:val="000000"/>
                <w:sz w:val="18"/>
                <w:szCs w:val="18"/>
              </w:rPr>
              <w:t xml:space="preserve"> genutzte Sekretariate </w:t>
            </w:r>
            <w:r w:rsidR="00BA69D8">
              <w:rPr>
                <w:rFonts w:cs="Arial"/>
                <w:color w:val="000000"/>
                <w:sz w:val="18"/>
                <w:szCs w:val="18"/>
              </w:rPr>
              <w:t>müssen</w:t>
            </w:r>
            <w:r w:rsidR="00BA69D8" w:rsidRPr="00992026">
              <w:rPr>
                <w:rFonts w:cs="Arial"/>
                <w:color w:val="000000"/>
                <w:sz w:val="18"/>
                <w:szCs w:val="18"/>
              </w:rPr>
              <w:t xml:space="preserve"> </w:t>
            </w:r>
            <w:r w:rsidRPr="00992026">
              <w:rPr>
                <w:rFonts w:cs="Arial"/>
                <w:color w:val="000000"/>
                <w:sz w:val="18"/>
                <w:szCs w:val="18"/>
              </w:rPr>
              <w:t>die Leistungen mindestens mittels normativer Zeit nach Auftraggeber erfasst</w:t>
            </w:r>
            <w:r w:rsidR="00BA69D8">
              <w:rPr>
                <w:rFonts w:cs="Arial"/>
                <w:color w:val="000000"/>
                <w:sz w:val="18"/>
                <w:szCs w:val="18"/>
              </w:rPr>
              <w:t xml:space="preserve"> werden</w:t>
            </w:r>
            <w:r w:rsidRPr="00992026">
              <w:rPr>
                <w:rFonts w:cs="Arial"/>
                <w:color w:val="000000"/>
                <w:sz w:val="18"/>
                <w:szCs w:val="18"/>
              </w:rPr>
              <w:t xml:space="preserve">. </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0761E4" w14:textId="77777777" w:rsidR="009C2396" w:rsidRPr="00992026" w:rsidRDefault="009C2396" w:rsidP="00485188">
            <w:pPr>
              <w:autoSpaceDE w:val="0"/>
              <w:autoSpaceDN w:val="0"/>
              <w:adjustRightInd w:val="0"/>
              <w:spacing w:line="276" w:lineRule="auto"/>
              <w:rPr>
                <w:rFonts w:cs="Arial"/>
                <w:sz w:val="18"/>
                <w:szCs w:val="18"/>
              </w:rPr>
            </w:pPr>
          </w:p>
        </w:tc>
      </w:tr>
      <w:tr w:rsidR="009C2396" w:rsidRPr="00992026" w14:paraId="3FE1FEC2" w14:textId="77777777" w:rsidTr="007A12E5">
        <w:trPr>
          <w:trHeight w:val="60"/>
        </w:trPr>
        <w:sdt>
          <w:sdtPr>
            <w:rPr>
              <w:rFonts w:cs="Arial"/>
              <w:color w:val="000000"/>
              <w:sz w:val="18"/>
              <w:szCs w:val="18"/>
            </w:rPr>
            <w:id w:val="-1264067958"/>
            <w14:checkbox>
              <w14:checked w14:val="0"/>
              <w14:checkedState w14:val="2612" w14:font="MS Gothic"/>
              <w14:uncheckedState w14:val="2610" w14:font="MS Gothic"/>
            </w14:checkbox>
          </w:sdtPr>
          <w:sdtEndPr/>
          <w:sdtContent>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3CBE2B" w14:textId="77777777" w:rsidR="009C2396" w:rsidRPr="00992026" w:rsidRDefault="00992026" w:rsidP="00485188">
                <w:pPr>
                  <w:autoSpaceDE w:val="0"/>
                  <w:autoSpaceDN w:val="0"/>
                  <w:adjustRightInd w:val="0"/>
                  <w:spacing w:line="276" w:lineRule="auto"/>
                  <w:textAlignment w:val="center"/>
                  <w:rPr>
                    <w:rFonts w:cs="Arial"/>
                    <w:color w:val="000000"/>
                    <w:sz w:val="18"/>
                    <w:szCs w:val="18"/>
                  </w:rPr>
                </w:pPr>
                <w:r>
                  <w:rPr>
                    <w:rFonts w:ascii="MS Gothic" w:eastAsia="MS Gothic" w:hAnsi="MS Gothic" w:cs="Arial" w:hint="eastAsia"/>
                    <w:color w:val="000000"/>
                    <w:sz w:val="18"/>
                    <w:szCs w:val="18"/>
                  </w:rPr>
                  <w:t>☐</w:t>
                </w:r>
              </w:p>
            </w:tc>
          </w:sdtContent>
        </w:sdt>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65856C8" w14:textId="3877D354" w:rsidR="009C2396" w:rsidRPr="00992026" w:rsidRDefault="009C2396" w:rsidP="00485188">
            <w:pPr>
              <w:autoSpaceDE w:val="0"/>
              <w:autoSpaceDN w:val="0"/>
              <w:adjustRightInd w:val="0"/>
              <w:spacing w:line="276" w:lineRule="auto"/>
              <w:textAlignment w:val="center"/>
              <w:rPr>
                <w:rFonts w:cs="Arial"/>
                <w:color w:val="000000"/>
                <w:sz w:val="18"/>
                <w:szCs w:val="18"/>
              </w:rPr>
            </w:pPr>
            <w:r w:rsidRPr="00992026">
              <w:rPr>
                <w:rFonts w:cs="Arial"/>
                <w:color w:val="000000"/>
                <w:sz w:val="18"/>
                <w:szCs w:val="18"/>
              </w:rPr>
              <w:t xml:space="preserve">Für die Muss-Kostenstelle 05 Reinigung </w:t>
            </w:r>
            <w:r w:rsidR="00BA69D8">
              <w:rPr>
                <w:rFonts w:cs="Arial"/>
                <w:color w:val="000000"/>
                <w:sz w:val="18"/>
                <w:szCs w:val="18"/>
              </w:rPr>
              <w:t>müssen</w:t>
            </w:r>
            <w:r w:rsidR="00BA69D8" w:rsidRPr="00992026">
              <w:rPr>
                <w:rFonts w:cs="Arial"/>
                <w:color w:val="000000"/>
                <w:sz w:val="18"/>
                <w:szCs w:val="18"/>
              </w:rPr>
              <w:t xml:space="preserve"> </w:t>
            </w:r>
            <w:r w:rsidRPr="00992026">
              <w:rPr>
                <w:rFonts w:cs="Arial"/>
                <w:color w:val="000000"/>
                <w:sz w:val="18"/>
                <w:szCs w:val="18"/>
              </w:rPr>
              <w:t>die Leistungen mindestens mittels m</w:t>
            </w:r>
            <w:r w:rsidRPr="00992026">
              <w:rPr>
                <w:rFonts w:cs="Arial"/>
                <w:color w:val="000000"/>
                <w:sz w:val="18"/>
                <w:szCs w:val="18"/>
                <w:vertAlign w:val="superscript"/>
              </w:rPr>
              <w:t>2</w:t>
            </w:r>
            <w:r w:rsidRPr="00992026">
              <w:rPr>
                <w:rFonts w:cs="Arial"/>
                <w:color w:val="000000"/>
                <w:sz w:val="18"/>
                <w:szCs w:val="18"/>
              </w:rPr>
              <w:t>-Reinigungsfläche erfasst</w:t>
            </w:r>
            <w:r w:rsidR="00BA69D8">
              <w:rPr>
                <w:rFonts w:cs="Arial"/>
                <w:color w:val="000000"/>
                <w:sz w:val="18"/>
                <w:szCs w:val="18"/>
              </w:rPr>
              <w:t xml:space="preserve"> werden</w:t>
            </w:r>
            <w:r w:rsidRPr="00992026">
              <w:rPr>
                <w:rFonts w:cs="Arial"/>
                <w:color w:val="000000"/>
                <w:sz w:val="18"/>
                <w:szCs w:val="18"/>
              </w:rPr>
              <w:t>.</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606045B" w14:textId="77777777" w:rsidR="009C2396" w:rsidRPr="00992026" w:rsidRDefault="009C2396" w:rsidP="00485188">
            <w:pPr>
              <w:autoSpaceDE w:val="0"/>
              <w:autoSpaceDN w:val="0"/>
              <w:adjustRightInd w:val="0"/>
              <w:spacing w:line="276" w:lineRule="auto"/>
              <w:rPr>
                <w:rFonts w:cs="Arial"/>
                <w:sz w:val="18"/>
                <w:szCs w:val="18"/>
              </w:rPr>
            </w:pPr>
          </w:p>
        </w:tc>
      </w:tr>
      <w:tr w:rsidR="001E638E" w:rsidRPr="00992026" w14:paraId="19B227BD"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F7414D" w14:textId="77777777" w:rsidR="001E638E" w:rsidRPr="001E638E" w:rsidRDefault="001E638E" w:rsidP="001E638E">
            <w:pPr>
              <w:autoSpaceDE w:val="0"/>
              <w:autoSpaceDN w:val="0"/>
              <w:adjustRightInd w:val="0"/>
              <w:spacing w:line="276" w:lineRule="auto"/>
              <w:textAlignment w:val="center"/>
              <w:rPr>
                <w:rFonts w:cs="Arial"/>
                <w:b/>
                <w:bCs/>
                <w:color w:val="000000"/>
                <w:sz w:val="18"/>
                <w:szCs w:val="18"/>
              </w:rPr>
            </w:pPr>
            <w:r w:rsidRPr="001E638E">
              <w:rPr>
                <w:rFonts w:cs="Arial"/>
                <w:b/>
                <w:bCs/>
                <w:color w:val="000000"/>
                <w:sz w:val="18"/>
                <w:szCs w:val="18"/>
              </w:rPr>
              <w:t>10.9</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91053C" w14:textId="77777777" w:rsidR="001E638E" w:rsidRPr="00992026" w:rsidRDefault="001E638E" w:rsidP="00C63A25">
            <w:pPr>
              <w:autoSpaceDE w:val="0"/>
              <w:autoSpaceDN w:val="0"/>
              <w:adjustRightInd w:val="0"/>
              <w:spacing w:line="276" w:lineRule="auto"/>
              <w:textAlignment w:val="center"/>
              <w:rPr>
                <w:rFonts w:cs="Arial"/>
                <w:b/>
                <w:bCs/>
                <w:color w:val="000000"/>
                <w:sz w:val="18"/>
                <w:szCs w:val="18"/>
              </w:rPr>
            </w:pPr>
            <w:r>
              <w:rPr>
                <w:rFonts w:cs="Arial"/>
                <w:b/>
                <w:bCs/>
                <w:color w:val="000000"/>
                <w:sz w:val="18"/>
                <w:szCs w:val="18"/>
              </w:rPr>
              <w:t xml:space="preserve">Medikamente, Implantate, Blut, Material usw. </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182959A" w14:textId="77777777" w:rsidR="001E638E" w:rsidRPr="00992026" w:rsidRDefault="001E638E" w:rsidP="00C63A25">
            <w:pPr>
              <w:autoSpaceDE w:val="0"/>
              <w:autoSpaceDN w:val="0"/>
              <w:adjustRightInd w:val="0"/>
              <w:spacing w:line="276" w:lineRule="auto"/>
              <w:rPr>
                <w:rFonts w:cs="Arial"/>
                <w:sz w:val="18"/>
                <w:szCs w:val="18"/>
              </w:rPr>
            </w:pPr>
          </w:p>
        </w:tc>
      </w:tr>
      <w:tr w:rsidR="001E638E" w:rsidRPr="00992026" w14:paraId="737D65AB"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AB3BA0" w14:textId="77777777" w:rsidR="001E638E" w:rsidRPr="00992026" w:rsidRDefault="001E638E" w:rsidP="00C63A25">
            <w:pPr>
              <w:autoSpaceDE w:val="0"/>
              <w:autoSpaceDN w:val="0"/>
              <w:adjustRightInd w:val="0"/>
              <w:spacing w:line="276" w:lineRule="auto"/>
              <w:rPr>
                <w:rFonts w:cs="Arial"/>
                <w:sz w:val="18"/>
                <w:szCs w:val="18"/>
              </w:rPr>
            </w:pP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1B4B48" w14:textId="5E464B83" w:rsidR="001E638E" w:rsidRPr="00AB5529" w:rsidRDefault="00CF475D" w:rsidP="00C63A25">
            <w:pPr>
              <w:autoSpaceDE w:val="0"/>
              <w:autoSpaceDN w:val="0"/>
              <w:adjustRightInd w:val="0"/>
              <w:spacing w:line="276" w:lineRule="auto"/>
              <w:textAlignment w:val="center"/>
              <w:rPr>
                <w:rFonts w:cs="Arial"/>
                <w:sz w:val="18"/>
                <w:szCs w:val="18"/>
              </w:rPr>
            </w:pPr>
            <w:r w:rsidRPr="00CF475D">
              <w:rPr>
                <w:rFonts w:cs="Arial"/>
                <w:sz w:val="18"/>
                <w:szCs w:val="18"/>
              </w:rPr>
              <w:t>Siehe Kapitel 6.5 Gliederung nach Art der Verrechnung</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823E10C" w14:textId="77777777" w:rsidR="001E638E" w:rsidRPr="00992026" w:rsidRDefault="001E638E" w:rsidP="00C63A25">
            <w:pPr>
              <w:autoSpaceDE w:val="0"/>
              <w:autoSpaceDN w:val="0"/>
              <w:adjustRightInd w:val="0"/>
              <w:spacing w:line="276" w:lineRule="auto"/>
              <w:rPr>
                <w:rFonts w:cs="Arial"/>
                <w:sz w:val="18"/>
                <w:szCs w:val="18"/>
              </w:rPr>
            </w:pPr>
          </w:p>
        </w:tc>
      </w:tr>
      <w:tr w:rsidR="00512273" w:rsidRPr="00992026" w14:paraId="5F997B4F"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61EFBB" w14:textId="122ED3F7" w:rsidR="00512273" w:rsidRPr="00992026" w:rsidRDefault="00512273" w:rsidP="00512273">
            <w:pPr>
              <w:autoSpaceDE w:val="0"/>
              <w:autoSpaceDN w:val="0"/>
              <w:adjustRightInd w:val="0"/>
              <w:spacing w:line="276" w:lineRule="auto"/>
              <w:rPr>
                <w:rFonts w:cs="Arial"/>
                <w:sz w:val="18"/>
                <w:szCs w:val="18"/>
              </w:rPr>
            </w:pPr>
            <w:r w:rsidRPr="001E638E">
              <w:rPr>
                <w:rFonts w:cs="Arial"/>
                <w:b/>
                <w:bCs/>
                <w:color w:val="000000"/>
                <w:sz w:val="18"/>
                <w:szCs w:val="18"/>
              </w:rPr>
              <w:t>10.</w:t>
            </w:r>
            <w:r>
              <w:rPr>
                <w:rFonts w:cs="Arial"/>
                <w:b/>
                <w:bCs/>
                <w:color w:val="000000"/>
                <w:sz w:val="18"/>
                <w:szCs w:val="18"/>
              </w:rPr>
              <w:t>10</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4369EEB" w14:textId="04779094" w:rsidR="00512273" w:rsidRPr="00AB5529" w:rsidRDefault="00512273" w:rsidP="00512273">
            <w:pPr>
              <w:autoSpaceDE w:val="0"/>
              <w:autoSpaceDN w:val="0"/>
              <w:adjustRightInd w:val="0"/>
              <w:spacing w:line="276" w:lineRule="auto"/>
              <w:textAlignment w:val="center"/>
              <w:rPr>
                <w:rFonts w:cs="Arial"/>
                <w:sz w:val="18"/>
                <w:szCs w:val="18"/>
              </w:rPr>
            </w:pPr>
            <w:r w:rsidRPr="00512273">
              <w:rPr>
                <w:rFonts w:cs="Arial"/>
                <w:b/>
                <w:bCs/>
                <w:color w:val="000000"/>
                <w:sz w:val="18"/>
                <w:szCs w:val="18"/>
              </w:rPr>
              <w:t>Fremdrechnungen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7B69DF" w14:textId="77777777" w:rsidR="00512273" w:rsidRPr="00992026" w:rsidRDefault="00512273" w:rsidP="00512273">
            <w:pPr>
              <w:autoSpaceDE w:val="0"/>
              <w:autoSpaceDN w:val="0"/>
              <w:adjustRightInd w:val="0"/>
              <w:spacing w:line="276" w:lineRule="auto"/>
              <w:rPr>
                <w:rFonts w:cs="Arial"/>
                <w:sz w:val="18"/>
                <w:szCs w:val="18"/>
              </w:rPr>
            </w:pPr>
          </w:p>
        </w:tc>
      </w:tr>
      <w:tr w:rsidR="00512273" w:rsidRPr="00992026" w14:paraId="06CE74A7"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1C63BD" w14:textId="77777777" w:rsidR="00512273" w:rsidRPr="00992026" w:rsidRDefault="00512273" w:rsidP="00512273">
            <w:pPr>
              <w:autoSpaceDE w:val="0"/>
              <w:autoSpaceDN w:val="0"/>
              <w:adjustRightInd w:val="0"/>
              <w:spacing w:line="276" w:lineRule="auto"/>
              <w:rPr>
                <w:rFonts w:cs="Arial"/>
                <w:sz w:val="18"/>
                <w:szCs w:val="18"/>
              </w:rPr>
            </w:pP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2AFB90" w14:textId="77AE2BDB" w:rsidR="00512273" w:rsidRPr="00AB5529" w:rsidRDefault="00512273" w:rsidP="00512273">
            <w:pPr>
              <w:autoSpaceDE w:val="0"/>
              <w:autoSpaceDN w:val="0"/>
              <w:adjustRightInd w:val="0"/>
              <w:spacing w:line="276" w:lineRule="auto"/>
              <w:textAlignment w:val="center"/>
              <w:rPr>
                <w:rFonts w:cs="Arial"/>
                <w:sz w:val="18"/>
                <w:szCs w:val="18"/>
              </w:rPr>
            </w:pPr>
            <w:r w:rsidRPr="00512273">
              <w:rPr>
                <w:rFonts w:cs="Arial"/>
                <w:sz w:val="18"/>
                <w:szCs w:val="18"/>
              </w:rPr>
              <w:t>Siehe Kapitel 6.5 Gliederung nach Art der Verrechnung</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6019C1B" w14:textId="77777777" w:rsidR="00512273" w:rsidRPr="00992026" w:rsidRDefault="00512273" w:rsidP="00512273">
            <w:pPr>
              <w:autoSpaceDE w:val="0"/>
              <w:autoSpaceDN w:val="0"/>
              <w:adjustRightInd w:val="0"/>
              <w:spacing w:line="276" w:lineRule="auto"/>
              <w:rPr>
                <w:rFonts w:cs="Arial"/>
                <w:sz w:val="18"/>
                <w:szCs w:val="18"/>
              </w:rPr>
            </w:pPr>
          </w:p>
        </w:tc>
      </w:tr>
      <w:tr w:rsidR="007A12E5" w:rsidRPr="00FC0EA6" w14:paraId="74C09CF3" w14:textId="77777777" w:rsidTr="007A12E5">
        <w:trPr>
          <w:gridAfter w:val="1"/>
          <w:wAfter w:w="88" w:type="dxa"/>
          <w:trHeight w:val="60"/>
        </w:trPr>
        <w:tc>
          <w:tcPr>
            <w:tcW w:w="675" w:type="dxa"/>
            <w:tcBorders>
              <w:top w:val="single" w:sz="4" w:space="0" w:color="000000"/>
              <w:left w:val="single" w:sz="4" w:space="0" w:color="000000"/>
              <w:bottom w:val="single" w:sz="4" w:space="0" w:color="000000"/>
              <w:right w:val="single" w:sz="4" w:space="0" w:color="000000"/>
            </w:tcBorders>
            <w:shd w:val="solid" w:color="005596" w:fill="auto"/>
            <w:tcMar>
              <w:top w:w="85" w:type="dxa"/>
              <w:left w:w="108" w:type="dxa"/>
              <w:bottom w:w="85" w:type="dxa"/>
              <w:right w:w="108" w:type="dxa"/>
            </w:tcMar>
          </w:tcPr>
          <w:p w14:paraId="53EAC342" w14:textId="77777777" w:rsidR="007A12E5" w:rsidRPr="00FC0EA6" w:rsidRDefault="007A12E5" w:rsidP="00317669">
            <w:pPr>
              <w:pStyle w:val="tabelletitel"/>
              <w:spacing w:line="276" w:lineRule="auto"/>
              <w:rPr>
                <w:rFonts w:ascii="Arial" w:hAnsi="Arial" w:cs="Arial"/>
                <w:color w:val="FFFFFF" w:themeColor="background1"/>
                <w:lang w:val="fr-CH"/>
              </w:rPr>
            </w:pPr>
            <w:r w:rsidRPr="00FC0EA6">
              <w:rPr>
                <w:rStyle w:val="ExpertLight"/>
                <w:rFonts w:ascii="Arial" w:hAnsi="Arial" w:cs="Arial"/>
                <w:color w:val="FFFFFF" w:themeColor="background1"/>
                <w:lang w:val="fr-CH"/>
              </w:rPr>
              <w:t>11</w:t>
            </w:r>
          </w:p>
        </w:tc>
        <w:tc>
          <w:tcPr>
            <w:tcW w:w="6401" w:type="dxa"/>
            <w:gridSpan w:val="2"/>
            <w:tcBorders>
              <w:top w:val="single" w:sz="4" w:space="0" w:color="000000"/>
              <w:left w:val="single" w:sz="4" w:space="0" w:color="000000"/>
              <w:bottom w:val="single" w:sz="4" w:space="0" w:color="000000"/>
              <w:right w:val="single" w:sz="4" w:space="0" w:color="000000"/>
            </w:tcBorders>
            <w:shd w:val="solid" w:color="005596" w:fill="auto"/>
            <w:tcMar>
              <w:top w:w="85" w:type="dxa"/>
              <w:left w:w="108" w:type="dxa"/>
              <w:bottom w:w="85" w:type="dxa"/>
              <w:right w:w="119" w:type="dxa"/>
            </w:tcMar>
          </w:tcPr>
          <w:p w14:paraId="7051AB71" w14:textId="53D31FF0" w:rsidR="007A12E5" w:rsidRPr="00FC0EA6" w:rsidRDefault="00005DA9" w:rsidP="00317669">
            <w:pPr>
              <w:pStyle w:val="tabelletitel"/>
              <w:spacing w:line="276" w:lineRule="auto"/>
              <w:rPr>
                <w:rFonts w:ascii="Arial" w:hAnsi="Arial" w:cs="Arial"/>
                <w:color w:val="FFFFFF" w:themeColor="background1"/>
                <w:lang w:val="fr-CH"/>
              </w:rPr>
            </w:pPr>
            <w:proofErr w:type="spellStart"/>
            <w:r>
              <w:rPr>
                <w:rFonts w:ascii="Arial" w:hAnsi="Arial" w:cs="Arial"/>
                <w:color w:val="FFFFFF" w:themeColor="background1"/>
                <w:lang w:val="fr-CH"/>
              </w:rPr>
              <w:t>Auswertungen</w:t>
            </w:r>
            <w:proofErr w:type="spellEnd"/>
          </w:p>
        </w:tc>
        <w:tc>
          <w:tcPr>
            <w:tcW w:w="2722" w:type="dxa"/>
            <w:tcBorders>
              <w:top w:val="single" w:sz="4" w:space="0" w:color="000000"/>
              <w:left w:val="single" w:sz="4" w:space="0" w:color="000000"/>
              <w:bottom w:val="single" w:sz="4" w:space="0" w:color="000000"/>
              <w:right w:val="single" w:sz="4" w:space="0" w:color="000000"/>
            </w:tcBorders>
            <w:shd w:val="solid" w:color="005596" w:fill="auto"/>
            <w:tcMar>
              <w:top w:w="85" w:type="dxa"/>
              <w:left w:w="108" w:type="dxa"/>
              <w:bottom w:w="85" w:type="dxa"/>
              <w:right w:w="108" w:type="dxa"/>
            </w:tcMar>
          </w:tcPr>
          <w:p w14:paraId="082B008C" w14:textId="27E7325A" w:rsidR="007A12E5" w:rsidRPr="00FC0EA6" w:rsidRDefault="007A12E5" w:rsidP="00317669">
            <w:pPr>
              <w:pStyle w:val="tabelletitel"/>
              <w:spacing w:line="276" w:lineRule="auto"/>
              <w:rPr>
                <w:rFonts w:ascii="Arial" w:hAnsi="Arial" w:cs="Arial"/>
                <w:color w:val="FFFFFF" w:themeColor="background1"/>
                <w:lang w:val="fr-CH"/>
              </w:rPr>
            </w:pPr>
            <w:proofErr w:type="spellStart"/>
            <w:r>
              <w:rPr>
                <w:rFonts w:ascii="Arial" w:hAnsi="Arial" w:cs="Arial"/>
                <w:color w:val="FFFFFF" w:themeColor="background1"/>
                <w:lang w:val="fr-CH"/>
              </w:rPr>
              <w:t>Bemerkungen</w:t>
            </w:r>
            <w:proofErr w:type="spellEnd"/>
          </w:p>
        </w:tc>
      </w:tr>
      <w:tr w:rsidR="0089598F" w:rsidRPr="00992026" w14:paraId="7F35BB6E"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5D0341" w14:textId="1EDF49C9" w:rsidR="0089598F" w:rsidRPr="00992026" w:rsidRDefault="0089598F" w:rsidP="0089598F">
            <w:pPr>
              <w:autoSpaceDE w:val="0"/>
              <w:autoSpaceDN w:val="0"/>
              <w:adjustRightInd w:val="0"/>
              <w:spacing w:line="276" w:lineRule="auto"/>
              <w:rPr>
                <w:rFonts w:cs="Arial"/>
                <w:sz w:val="18"/>
                <w:szCs w:val="18"/>
              </w:rPr>
            </w:pPr>
            <w:r>
              <w:rPr>
                <w:rFonts w:cs="Arial"/>
                <w:b/>
                <w:bCs/>
                <w:color w:val="000000"/>
                <w:sz w:val="18"/>
                <w:szCs w:val="18"/>
              </w:rPr>
              <w:t>11.6</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52A696" w14:textId="41789605" w:rsidR="0089598F" w:rsidRPr="00512273" w:rsidRDefault="0089598F" w:rsidP="0089598F">
            <w:pPr>
              <w:autoSpaceDE w:val="0"/>
              <w:autoSpaceDN w:val="0"/>
              <w:adjustRightInd w:val="0"/>
              <w:spacing w:line="276" w:lineRule="auto"/>
              <w:textAlignment w:val="center"/>
              <w:rPr>
                <w:rFonts w:cs="Arial"/>
                <w:sz w:val="18"/>
                <w:szCs w:val="18"/>
              </w:rPr>
            </w:pPr>
            <w:r>
              <w:rPr>
                <w:rFonts w:cs="Arial"/>
                <w:b/>
                <w:bCs/>
                <w:color w:val="000000"/>
                <w:sz w:val="18"/>
                <w:szCs w:val="18"/>
              </w:rPr>
              <w:t>Die Verdichtungskriterien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9CD9765" w14:textId="77777777" w:rsidR="0089598F" w:rsidRPr="00992026" w:rsidRDefault="0089598F" w:rsidP="0089598F">
            <w:pPr>
              <w:autoSpaceDE w:val="0"/>
              <w:autoSpaceDN w:val="0"/>
              <w:adjustRightInd w:val="0"/>
              <w:spacing w:line="276" w:lineRule="auto"/>
              <w:rPr>
                <w:rFonts w:cs="Arial"/>
                <w:sz w:val="18"/>
                <w:szCs w:val="18"/>
              </w:rPr>
            </w:pPr>
          </w:p>
        </w:tc>
      </w:tr>
      <w:tr w:rsidR="0089598F" w:rsidRPr="00992026" w14:paraId="4AE56A81"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746F93" w14:textId="77777777" w:rsidR="0089598F" w:rsidRPr="00992026" w:rsidRDefault="0089598F" w:rsidP="0089598F">
            <w:pPr>
              <w:autoSpaceDE w:val="0"/>
              <w:autoSpaceDN w:val="0"/>
              <w:adjustRightInd w:val="0"/>
              <w:spacing w:line="276" w:lineRule="auto"/>
              <w:rPr>
                <w:rFonts w:cs="Arial"/>
                <w:sz w:val="18"/>
                <w:szCs w:val="18"/>
              </w:rPr>
            </w:pP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E95882" w14:textId="4F1AF648" w:rsidR="0089598F" w:rsidRPr="00512273" w:rsidRDefault="0089598F" w:rsidP="0089598F">
            <w:pPr>
              <w:autoSpaceDE w:val="0"/>
              <w:autoSpaceDN w:val="0"/>
              <w:adjustRightInd w:val="0"/>
              <w:spacing w:line="276" w:lineRule="auto"/>
              <w:textAlignment w:val="center"/>
              <w:rPr>
                <w:rFonts w:cs="Arial"/>
                <w:sz w:val="18"/>
                <w:szCs w:val="18"/>
              </w:rPr>
            </w:pPr>
            <w:r w:rsidRPr="00AB5529">
              <w:rPr>
                <w:rFonts w:cs="Arial"/>
                <w:sz w:val="18"/>
                <w:szCs w:val="18"/>
              </w:rPr>
              <w:t>Nicht prüfungsrelevant – keine Prüfungsfragen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BF541AD" w14:textId="77777777" w:rsidR="0089598F" w:rsidRPr="00992026" w:rsidRDefault="0089598F" w:rsidP="0089598F">
            <w:pPr>
              <w:autoSpaceDE w:val="0"/>
              <w:autoSpaceDN w:val="0"/>
              <w:adjustRightInd w:val="0"/>
              <w:spacing w:line="276" w:lineRule="auto"/>
              <w:rPr>
                <w:rFonts w:cs="Arial"/>
                <w:sz w:val="18"/>
                <w:szCs w:val="18"/>
              </w:rPr>
            </w:pPr>
          </w:p>
        </w:tc>
      </w:tr>
      <w:tr w:rsidR="0089598F" w:rsidRPr="00992026" w14:paraId="39E30FF8"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33BCD7" w14:textId="32CD3B83" w:rsidR="0089598F" w:rsidRPr="00992026" w:rsidRDefault="0089598F" w:rsidP="0089598F">
            <w:pPr>
              <w:autoSpaceDE w:val="0"/>
              <w:autoSpaceDN w:val="0"/>
              <w:adjustRightInd w:val="0"/>
              <w:spacing w:line="276" w:lineRule="auto"/>
              <w:rPr>
                <w:rFonts w:cs="Arial"/>
                <w:sz w:val="18"/>
                <w:szCs w:val="18"/>
              </w:rPr>
            </w:pPr>
            <w:r>
              <w:rPr>
                <w:rFonts w:cs="Arial"/>
                <w:b/>
                <w:bCs/>
                <w:color w:val="000000"/>
                <w:sz w:val="18"/>
                <w:szCs w:val="18"/>
              </w:rPr>
              <w:t>11.7</w:t>
            </w: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1E0661E" w14:textId="69628882" w:rsidR="0089598F" w:rsidRPr="00512273" w:rsidRDefault="0089598F" w:rsidP="0089598F">
            <w:pPr>
              <w:autoSpaceDE w:val="0"/>
              <w:autoSpaceDN w:val="0"/>
              <w:adjustRightInd w:val="0"/>
              <w:spacing w:line="276" w:lineRule="auto"/>
              <w:textAlignment w:val="center"/>
              <w:rPr>
                <w:rFonts w:cs="Arial"/>
                <w:sz w:val="18"/>
                <w:szCs w:val="18"/>
              </w:rPr>
            </w:pPr>
            <w:r>
              <w:rPr>
                <w:rFonts w:cs="Arial"/>
                <w:b/>
                <w:bCs/>
                <w:sz w:val="18"/>
                <w:szCs w:val="18"/>
              </w:rPr>
              <w:t>Vorhalteleistungen für den Notfall</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BA307E" w14:textId="77777777" w:rsidR="0089598F" w:rsidRPr="00992026" w:rsidRDefault="0089598F" w:rsidP="0089598F">
            <w:pPr>
              <w:autoSpaceDE w:val="0"/>
              <w:autoSpaceDN w:val="0"/>
              <w:adjustRightInd w:val="0"/>
              <w:spacing w:line="276" w:lineRule="auto"/>
              <w:rPr>
                <w:rFonts w:cs="Arial"/>
                <w:sz w:val="18"/>
                <w:szCs w:val="18"/>
              </w:rPr>
            </w:pPr>
          </w:p>
        </w:tc>
      </w:tr>
      <w:tr w:rsidR="0089598F" w:rsidRPr="00992026" w14:paraId="00C28159" w14:textId="77777777" w:rsidTr="007A12E5">
        <w:trPr>
          <w:trHeight w:val="60"/>
        </w:trPr>
        <w:tc>
          <w:tcPr>
            <w:tcW w:w="70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4FB5AB" w14:textId="77777777" w:rsidR="0089598F" w:rsidRPr="00992026" w:rsidRDefault="0089598F" w:rsidP="0089598F">
            <w:pPr>
              <w:autoSpaceDE w:val="0"/>
              <w:autoSpaceDN w:val="0"/>
              <w:adjustRightInd w:val="0"/>
              <w:spacing w:line="276" w:lineRule="auto"/>
              <w:rPr>
                <w:rFonts w:cs="Arial"/>
                <w:sz w:val="18"/>
                <w:szCs w:val="18"/>
              </w:rPr>
            </w:pPr>
          </w:p>
        </w:tc>
        <w:tc>
          <w:tcPr>
            <w:tcW w:w="636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F9630B" w14:textId="4762FD75" w:rsidR="0089598F" w:rsidRPr="00512273" w:rsidRDefault="0089598F" w:rsidP="0089598F">
            <w:pPr>
              <w:autoSpaceDE w:val="0"/>
              <w:autoSpaceDN w:val="0"/>
              <w:adjustRightInd w:val="0"/>
              <w:spacing w:line="276" w:lineRule="auto"/>
              <w:textAlignment w:val="center"/>
              <w:rPr>
                <w:rFonts w:cs="Arial"/>
                <w:sz w:val="18"/>
                <w:szCs w:val="18"/>
              </w:rPr>
            </w:pPr>
            <w:r w:rsidRPr="00AB5529">
              <w:rPr>
                <w:rFonts w:cs="Arial"/>
                <w:sz w:val="18"/>
                <w:szCs w:val="18"/>
              </w:rPr>
              <w:t xml:space="preserve">Siehe Kapitel 9.11 </w:t>
            </w:r>
            <w:r>
              <w:rPr>
                <w:rFonts w:cs="Arial"/>
                <w:sz w:val="18"/>
                <w:szCs w:val="18"/>
              </w:rPr>
              <w:t>Gemeinwirtschaftlichen Leistungen</w:t>
            </w:r>
          </w:p>
        </w:tc>
        <w:tc>
          <w:tcPr>
            <w:tcW w:w="2810"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8599C00" w14:textId="77777777" w:rsidR="0089598F" w:rsidRPr="00992026" w:rsidRDefault="0089598F" w:rsidP="0089598F">
            <w:pPr>
              <w:autoSpaceDE w:val="0"/>
              <w:autoSpaceDN w:val="0"/>
              <w:adjustRightInd w:val="0"/>
              <w:spacing w:line="276" w:lineRule="auto"/>
              <w:rPr>
                <w:rFonts w:cs="Arial"/>
                <w:sz w:val="18"/>
                <w:szCs w:val="18"/>
              </w:rPr>
            </w:pPr>
          </w:p>
        </w:tc>
      </w:tr>
    </w:tbl>
    <w:p w14:paraId="0CC3384F" w14:textId="77777777" w:rsidR="00EF7917" w:rsidRPr="00992026" w:rsidRDefault="00EF7917" w:rsidP="00AB5529">
      <w:pPr>
        <w:spacing w:line="276" w:lineRule="auto"/>
      </w:pPr>
    </w:p>
    <w:sectPr w:rsidR="00EF7917" w:rsidRPr="00992026" w:rsidSect="00333DA7">
      <w:headerReference w:type="even" r:id="rId8"/>
      <w:headerReference w:type="default" r:id="rId9"/>
      <w:footerReference w:type="even" r:id="rId10"/>
      <w:footerReference w:type="default" r:id="rId11"/>
      <w:headerReference w:type="first" r:id="rId12"/>
      <w:footerReference w:type="first" r:id="rId13"/>
      <w:pgSz w:w="11906" w:h="16838" w:code="9"/>
      <w:pgMar w:top="851" w:right="1021" w:bottom="1418" w:left="153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B6415" w14:textId="77777777" w:rsidR="003F50E3" w:rsidRDefault="003F50E3">
      <w:r>
        <w:separator/>
      </w:r>
    </w:p>
  </w:endnote>
  <w:endnote w:type="continuationSeparator" w:id="0">
    <w:p w14:paraId="0DDBD118" w14:textId="77777777" w:rsidR="003F50E3" w:rsidRDefault="003F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lo Bold">
    <w:altName w:val="Calibri"/>
    <w:panose1 w:val="00000000000000000000"/>
    <w:charset w:val="00"/>
    <w:family w:val="modern"/>
    <w:notTrueType/>
    <w:pitch w:val="variable"/>
    <w:sig w:usb0="A00000FF" w:usb1="5001207B" w:usb2="00000010" w:usb3="00000000" w:csb0="0000009B" w:csb1="00000000"/>
  </w:font>
  <w:font w:name="Bulo Regular">
    <w:altName w:val="Calibri"/>
    <w:panose1 w:val="00000000000000000000"/>
    <w:charset w:val="00"/>
    <w:family w:val="modern"/>
    <w:notTrueType/>
    <w:pitch w:val="variable"/>
    <w:sig w:usb0="A00000FF" w:usb1="5001207B" w:usb2="00000010" w:usb3="00000000" w:csb0="0000009B" w:csb1="00000000"/>
  </w:font>
  <w:font w:name="TheMix B7 Bold">
    <w:altName w:val="Calibri"/>
    <w:panose1 w:val="00000000000000000000"/>
    <w:charset w:val="00"/>
    <w:family w:val="swiss"/>
    <w:notTrueType/>
    <w:pitch w:val="variable"/>
    <w:sig w:usb0="00000083" w:usb1="00000000" w:usb2="00000000" w:usb3="00000000" w:csb0="00000009" w:csb1="00000000"/>
  </w:font>
  <w:font w:name="Bulo Light">
    <w:panose1 w:val="00000000000000000000"/>
    <w:charset w:val="00"/>
    <w:family w:val="modern"/>
    <w:notTrueType/>
    <w:pitch w:val="variable"/>
    <w:sig w:usb0="A00000FF" w:usb1="5001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heMix-HP3Lig">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6C3E" w14:textId="77777777" w:rsidR="00466997" w:rsidRDefault="004669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8AA4" w14:textId="77777777" w:rsidR="00466997" w:rsidRDefault="00466997" w:rsidP="00B10178">
    <w:pPr>
      <w:pStyle w:val="Fuzeile"/>
      <w:rPr>
        <w:szCs w:val="16"/>
      </w:rPr>
    </w:pPr>
  </w:p>
  <w:p w14:paraId="6D3780BB" w14:textId="77777777" w:rsidR="00466997" w:rsidRDefault="00466997" w:rsidP="00B10178">
    <w:pPr>
      <w:pStyle w:val="Fuzeile"/>
      <w:rPr>
        <w:szCs w:val="16"/>
      </w:rPr>
    </w:pPr>
  </w:p>
  <w:p w14:paraId="055266E5" w14:textId="77777777" w:rsidR="00466997" w:rsidRDefault="00466997" w:rsidP="00B10178">
    <w:pPr>
      <w:pStyle w:val="Fuzeile"/>
      <w:rPr>
        <w:szCs w:val="16"/>
      </w:rPr>
    </w:pPr>
  </w:p>
  <w:p w14:paraId="45421477" w14:textId="77777777" w:rsidR="00466997" w:rsidRDefault="00466997" w:rsidP="00B10178">
    <w:pPr>
      <w:pStyle w:val="Fuzeile"/>
      <w:rPr>
        <w:szCs w:val="16"/>
      </w:rPr>
    </w:pPr>
  </w:p>
  <w:p w14:paraId="1317F8B1" w14:textId="77777777" w:rsidR="00466997" w:rsidRDefault="00466997" w:rsidP="00B10178">
    <w:pPr>
      <w:pStyle w:val="Fuzeile"/>
      <w:rPr>
        <w:szCs w:val="16"/>
      </w:rPr>
    </w:pPr>
  </w:p>
  <w:p w14:paraId="19AC6184" w14:textId="77777777" w:rsidR="00466997" w:rsidRPr="00333DA7" w:rsidRDefault="00466997" w:rsidP="00B10178">
    <w:pPr>
      <w:tabs>
        <w:tab w:val="right" w:pos="9356"/>
      </w:tabs>
      <w:rPr>
        <w:noProof/>
        <w:sz w:val="16"/>
        <w:szCs w:val="16"/>
        <w:lang w:val="it-IT"/>
      </w:rPr>
    </w:pPr>
    <w:r w:rsidRPr="00333DA7">
      <w:rPr>
        <w:noProof/>
        <w:sz w:val="16"/>
        <w:szCs w:val="16"/>
        <w:lang w:val="it-IT"/>
      </w:rPr>
      <w:t xml:space="preserve">H+   Die Spitäler der Schweiz  I  Les Hôpitaux de Suisse  I  </w:t>
    </w:r>
    <w:r>
      <w:rPr>
        <w:noProof/>
        <w:sz w:val="16"/>
        <w:szCs w:val="16"/>
        <w:lang w:val="it-IT"/>
      </w:rPr>
      <w:t>Gli Ospedali Svizzeri</w:t>
    </w:r>
    <w:r w:rsidRPr="00333DA7">
      <w:rPr>
        <w:noProof/>
        <w:sz w:val="16"/>
        <w:szCs w:val="16"/>
        <w:lang w:val="it-IT"/>
      </w:rPr>
      <w:tab/>
      <w:t xml:space="preserve">Seite </w:t>
    </w:r>
    <w:r w:rsidRPr="008E63BE">
      <w:rPr>
        <w:noProof/>
        <w:sz w:val="16"/>
      </w:rPr>
      <w:fldChar w:fldCharType="begin"/>
    </w:r>
    <w:r w:rsidRPr="00333DA7">
      <w:rPr>
        <w:noProof/>
        <w:sz w:val="16"/>
        <w:lang w:val="it-IT"/>
      </w:rPr>
      <w:instrText xml:space="preserve"> PAGE </w:instrText>
    </w:r>
    <w:r w:rsidRPr="008E63BE">
      <w:rPr>
        <w:noProof/>
        <w:sz w:val="16"/>
      </w:rPr>
      <w:fldChar w:fldCharType="separate"/>
    </w:r>
    <w:r w:rsidR="009F4072">
      <w:rPr>
        <w:noProof/>
        <w:sz w:val="16"/>
        <w:lang w:val="it-IT"/>
      </w:rPr>
      <w:t>14</w:t>
    </w:r>
    <w:r w:rsidRPr="008E63BE">
      <w:rPr>
        <w:noProof/>
        <w:sz w:val="16"/>
      </w:rPr>
      <w:fldChar w:fldCharType="end"/>
    </w:r>
    <w:r w:rsidRPr="00333DA7">
      <w:rPr>
        <w:noProof/>
        <w:sz w:val="16"/>
        <w:lang w:val="it-IT"/>
      </w:rPr>
      <w:t>/</w:t>
    </w:r>
    <w:r w:rsidRPr="008E63BE">
      <w:rPr>
        <w:noProof/>
        <w:sz w:val="16"/>
      </w:rPr>
      <w:fldChar w:fldCharType="begin"/>
    </w:r>
    <w:r w:rsidRPr="00333DA7">
      <w:rPr>
        <w:noProof/>
        <w:sz w:val="16"/>
        <w:lang w:val="it-IT"/>
      </w:rPr>
      <w:instrText xml:space="preserve"> NUMPAGES </w:instrText>
    </w:r>
    <w:r w:rsidRPr="008E63BE">
      <w:rPr>
        <w:noProof/>
        <w:sz w:val="16"/>
      </w:rPr>
      <w:fldChar w:fldCharType="separate"/>
    </w:r>
    <w:r w:rsidR="009F4072">
      <w:rPr>
        <w:noProof/>
        <w:sz w:val="16"/>
        <w:lang w:val="it-IT"/>
      </w:rPr>
      <w:t>16</w:t>
    </w:r>
    <w:r w:rsidRPr="008E63BE">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79CD" w14:textId="77777777" w:rsidR="00466997" w:rsidRDefault="00466997">
    <w:pPr>
      <w:pStyle w:val="Fuzeile"/>
    </w:pPr>
    <w:r>
      <w:drawing>
        <wp:anchor distT="0" distB="0" distL="114300" distR="114300" simplePos="0" relativeHeight="251657216" behindDoc="1" locked="0" layoutInCell="1" allowOverlap="1" wp14:anchorId="553661BD" wp14:editId="2250641B">
          <wp:simplePos x="0" y="0"/>
          <wp:positionH relativeFrom="column">
            <wp:posOffset>-434975</wp:posOffset>
          </wp:positionH>
          <wp:positionV relativeFrom="paragraph">
            <wp:posOffset>110490</wp:posOffset>
          </wp:positionV>
          <wp:extent cx="3023870" cy="539750"/>
          <wp:effectExtent l="0" t="0" r="5080" b="0"/>
          <wp:wrapThrough wrapText="bothSides">
            <wp:wrapPolygon edited="0">
              <wp:start x="0" y="0"/>
              <wp:lineTo x="0" y="20584"/>
              <wp:lineTo x="21500" y="20584"/>
              <wp:lineTo x="2150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Claim_50K_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870" cy="539750"/>
                  </a:xfrm>
                  <a:prstGeom prst="rect">
                    <a:avLst/>
                  </a:prstGeom>
                </pic:spPr>
              </pic:pic>
            </a:graphicData>
          </a:graphic>
          <wp14:sizeRelH relativeFrom="margin">
            <wp14:pctWidth>0</wp14:pctWidth>
          </wp14:sizeRelH>
          <wp14:sizeRelV relativeFrom="margin">
            <wp14:pctHeight>0</wp14:pctHeight>
          </wp14:sizeRelV>
        </wp:anchor>
      </w:drawing>
    </w:r>
  </w:p>
  <w:p w14:paraId="14DE82D2" w14:textId="77777777" w:rsidR="00466997" w:rsidRDefault="00466997">
    <w:pPr>
      <w:pStyle w:val="Fuzeile"/>
    </w:pPr>
    <w:r>
      <w:drawing>
        <wp:anchor distT="0" distB="0" distL="114300" distR="114300" simplePos="0" relativeHeight="251658240" behindDoc="1" locked="0" layoutInCell="1" allowOverlap="1" wp14:anchorId="011D2E7D" wp14:editId="578D1A3F">
          <wp:simplePos x="0" y="0"/>
          <wp:positionH relativeFrom="column">
            <wp:posOffset>3660140</wp:posOffset>
          </wp:positionH>
          <wp:positionV relativeFrom="paragraph">
            <wp:posOffset>43815</wp:posOffset>
          </wp:positionV>
          <wp:extent cx="2224405" cy="419735"/>
          <wp:effectExtent l="0" t="0" r="4445" b="0"/>
          <wp:wrapThrough wrapText="bothSides">
            <wp:wrapPolygon edited="0">
              <wp:start x="0" y="0"/>
              <wp:lineTo x="0" y="20587"/>
              <wp:lineTo x="21458" y="20587"/>
              <wp:lineTo x="21458"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Adresszeile_100K_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4405" cy="419735"/>
                  </a:xfrm>
                  <a:prstGeom prst="rect">
                    <a:avLst/>
                  </a:prstGeom>
                </pic:spPr>
              </pic:pic>
            </a:graphicData>
          </a:graphic>
          <wp14:sizeRelH relativeFrom="margin">
            <wp14:pctWidth>0</wp14:pctWidth>
          </wp14:sizeRelH>
          <wp14:sizeRelV relativeFrom="margin">
            <wp14:pctHeight>0</wp14:pctHeight>
          </wp14:sizeRelV>
        </wp:anchor>
      </w:drawing>
    </w:r>
  </w:p>
  <w:p w14:paraId="374D617F" w14:textId="77777777" w:rsidR="00466997" w:rsidRDefault="00466997">
    <w:pPr>
      <w:pStyle w:val="Fuzeile"/>
    </w:pPr>
  </w:p>
  <w:p w14:paraId="2EA2093F" w14:textId="77777777" w:rsidR="00466997" w:rsidRDefault="00466997">
    <w:pPr>
      <w:pStyle w:val="Fuzeile"/>
    </w:pPr>
  </w:p>
  <w:p w14:paraId="19499400" w14:textId="77777777" w:rsidR="00466997" w:rsidRDefault="004669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C8FBA" w14:textId="77777777" w:rsidR="003F50E3" w:rsidRDefault="003F50E3">
      <w:r>
        <w:separator/>
      </w:r>
    </w:p>
  </w:footnote>
  <w:footnote w:type="continuationSeparator" w:id="0">
    <w:p w14:paraId="27FF8844" w14:textId="77777777" w:rsidR="003F50E3" w:rsidRDefault="003F50E3">
      <w:r>
        <w:continuationSeparator/>
      </w:r>
    </w:p>
  </w:footnote>
  <w:footnote w:id="1">
    <w:p w14:paraId="56C1E473" w14:textId="77777777" w:rsidR="009346DA" w:rsidRPr="00947364" w:rsidRDefault="009346DA" w:rsidP="009346DA">
      <w:pPr>
        <w:autoSpaceDE w:val="0"/>
        <w:autoSpaceDN w:val="0"/>
        <w:adjustRightInd w:val="0"/>
        <w:spacing w:line="276" w:lineRule="auto"/>
        <w:rPr>
          <w:rFonts w:cs="Arial"/>
          <w:sz w:val="16"/>
          <w:szCs w:val="16"/>
        </w:rPr>
      </w:pPr>
      <w:r>
        <w:rPr>
          <w:rStyle w:val="Funotenzeichen"/>
        </w:rPr>
        <w:footnoteRef/>
      </w:r>
      <w:r>
        <w:t xml:space="preserve"> </w:t>
      </w:r>
      <w:r w:rsidRPr="00947364">
        <w:rPr>
          <w:rFonts w:cs="Arial"/>
          <w:sz w:val="16"/>
          <w:szCs w:val="16"/>
        </w:rPr>
        <w:t>Folgende universitäre Medizinialberufe sind heute definiert (Art. 2 Abs. 1 MedBG):</w:t>
      </w:r>
    </w:p>
    <w:p w14:paraId="6765F647" w14:textId="77777777" w:rsidR="009346DA" w:rsidRPr="00947364" w:rsidRDefault="009346DA" w:rsidP="009346DA">
      <w:pPr>
        <w:pStyle w:val="Listenabsatz"/>
        <w:numPr>
          <w:ilvl w:val="0"/>
          <w:numId w:val="38"/>
        </w:numPr>
        <w:autoSpaceDE w:val="0"/>
        <w:autoSpaceDN w:val="0"/>
        <w:adjustRightInd w:val="0"/>
        <w:spacing w:line="276" w:lineRule="auto"/>
        <w:ind w:left="142" w:hanging="142"/>
        <w:rPr>
          <w:rFonts w:cs="Arial"/>
          <w:sz w:val="16"/>
          <w:szCs w:val="16"/>
        </w:rPr>
      </w:pPr>
      <w:r w:rsidRPr="00947364">
        <w:rPr>
          <w:rFonts w:cs="Arial"/>
          <w:sz w:val="16"/>
          <w:szCs w:val="16"/>
        </w:rPr>
        <w:t>Ärztinnen und Ärzte</w:t>
      </w:r>
    </w:p>
    <w:p w14:paraId="4DA5EE37" w14:textId="77777777" w:rsidR="009346DA" w:rsidRPr="00947364" w:rsidRDefault="009346DA" w:rsidP="009346DA">
      <w:pPr>
        <w:pStyle w:val="Listenabsatz"/>
        <w:numPr>
          <w:ilvl w:val="0"/>
          <w:numId w:val="38"/>
        </w:numPr>
        <w:autoSpaceDE w:val="0"/>
        <w:autoSpaceDN w:val="0"/>
        <w:adjustRightInd w:val="0"/>
        <w:spacing w:line="276" w:lineRule="auto"/>
        <w:ind w:left="142" w:hanging="142"/>
        <w:rPr>
          <w:rFonts w:cs="Arial"/>
          <w:sz w:val="16"/>
          <w:szCs w:val="16"/>
        </w:rPr>
      </w:pPr>
      <w:r w:rsidRPr="00947364">
        <w:rPr>
          <w:rFonts w:cs="Arial"/>
          <w:sz w:val="16"/>
          <w:szCs w:val="16"/>
        </w:rPr>
        <w:t>Zahnärztinnen und Zahnärzte</w:t>
      </w:r>
    </w:p>
    <w:p w14:paraId="71B08773" w14:textId="77777777" w:rsidR="009346DA" w:rsidRPr="00947364" w:rsidRDefault="009346DA" w:rsidP="009346DA">
      <w:pPr>
        <w:pStyle w:val="Listenabsatz"/>
        <w:numPr>
          <w:ilvl w:val="0"/>
          <w:numId w:val="38"/>
        </w:numPr>
        <w:autoSpaceDE w:val="0"/>
        <w:autoSpaceDN w:val="0"/>
        <w:adjustRightInd w:val="0"/>
        <w:spacing w:line="276" w:lineRule="auto"/>
        <w:ind w:left="142" w:hanging="142"/>
        <w:rPr>
          <w:rFonts w:cs="Arial"/>
          <w:sz w:val="16"/>
          <w:szCs w:val="16"/>
        </w:rPr>
      </w:pPr>
      <w:r w:rsidRPr="00947364">
        <w:rPr>
          <w:rFonts w:cs="Arial"/>
          <w:sz w:val="16"/>
          <w:szCs w:val="16"/>
        </w:rPr>
        <w:t>Chiropraktiorinnen und Chiropraktoren</w:t>
      </w:r>
    </w:p>
    <w:p w14:paraId="1C492DF5" w14:textId="77777777" w:rsidR="009346DA" w:rsidRPr="00947364" w:rsidRDefault="009346DA" w:rsidP="009346DA">
      <w:pPr>
        <w:pStyle w:val="Listenabsatz"/>
        <w:numPr>
          <w:ilvl w:val="0"/>
          <w:numId w:val="38"/>
        </w:numPr>
        <w:autoSpaceDE w:val="0"/>
        <w:autoSpaceDN w:val="0"/>
        <w:adjustRightInd w:val="0"/>
        <w:spacing w:line="276" w:lineRule="auto"/>
        <w:ind w:left="142" w:hanging="142"/>
        <w:rPr>
          <w:rFonts w:cs="Arial"/>
          <w:sz w:val="16"/>
          <w:szCs w:val="16"/>
        </w:rPr>
      </w:pPr>
      <w:r w:rsidRPr="00947364">
        <w:rPr>
          <w:rFonts w:cs="Arial"/>
          <w:sz w:val="16"/>
          <w:szCs w:val="16"/>
        </w:rPr>
        <w:t>Apothekerinnen und Apotheker</w:t>
      </w:r>
    </w:p>
    <w:p w14:paraId="3E74C820" w14:textId="77777777" w:rsidR="009346DA" w:rsidRPr="00947364" w:rsidRDefault="009346DA" w:rsidP="009346DA">
      <w:pPr>
        <w:pStyle w:val="Listenabsatz"/>
        <w:numPr>
          <w:ilvl w:val="0"/>
          <w:numId w:val="38"/>
        </w:numPr>
        <w:autoSpaceDE w:val="0"/>
        <w:autoSpaceDN w:val="0"/>
        <w:adjustRightInd w:val="0"/>
        <w:spacing w:line="276" w:lineRule="auto"/>
        <w:ind w:left="142" w:hanging="142"/>
        <w:rPr>
          <w:rFonts w:cs="Arial"/>
          <w:sz w:val="18"/>
          <w:szCs w:val="18"/>
        </w:rPr>
      </w:pPr>
      <w:r w:rsidRPr="00947364">
        <w:rPr>
          <w:rFonts w:cs="Arial"/>
          <w:sz w:val="16"/>
          <w:szCs w:val="16"/>
        </w:rPr>
        <w:t>Tierärztinnen und Tierärzte</w:t>
      </w:r>
      <w:r w:rsidRPr="00947364">
        <w:rPr>
          <w:rFonts w:cs="Arial"/>
          <w:sz w:val="18"/>
          <w:szCs w:val="18"/>
        </w:rPr>
        <w:t>.</w:t>
      </w:r>
    </w:p>
    <w:p w14:paraId="212E4F57" w14:textId="77777777" w:rsidR="009346DA" w:rsidRPr="00947364" w:rsidRDefault="009346DA" w:rsidP="009346DA">
      <w:pPr>
        <w:pStyle w:val="Funotentext"/>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5FAF" w14:textId="77777777" w:rsidR="00466997" w:rsidRDefault="004669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A63A" w14:textId="77777777" w:rsidR="00466997" w:rsidRDefault="004669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C8A2A" w14:textId="77777777" w:rsidR="00466997" w:rsidRDefault="00466997" w:rsidP="00031CEB">
    <w:pPr>
      <w:pStyle w:val="Kopfzeile"/>
      <w:tabs>
        <w:tab w:val="left" w:pos="5940"/>
      </w:tabs>
    </w:pPr>
    <w:bookmarkStart w:id="0" w:name="BkmLayout"/>
    <w:r>
      <w:drawing>
        <wp:anchor distT="0" distB="0" distL="114300" distR="114300" simplePos="0" relativeHeight="251656192" behindDoc="1" locked="0" layoutInCell="1" allowOverlap="1" wp14:anchorId="373235CB" wp14:editId="1C466FA9">
          <wp:simplePos x="0" y="0"/>
          <wp:positionH relativeFrom="column">
            <wp:posOffset>-342900</wp:posOffset>
          </wp:positionH>
          <wp:positionV relativeFrom="paragraph">
            <wp:posOffset>-183515</wp:posOffset>
          </wp:positionV>
          <wp:extent cx="1732915" cy="1086485"/>
          <wp:effectExtent l="0" t="0" r="635" b="0"/>
          <wp:wrapNone/>
          <wp:docPr id="26" name="Bild 26" descr="Z:\Allgemein\Kommunikation\Corporate Design H+\Logo\H+_Logo_Zusat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Allgemein\Kommunikation\Corporate Design H+\Logo\H+_Logo_Zusat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D1711" w14:textId="77777777" w:rsidR="00466997" w:rsidRDefault="00466997" w:rsidP="00031CEB">
    <w:pPr>
      <w:pStyle w:val="Kopfzeile"/>
      <w:tabs>
        <w:tab w:val="left" w:pos="5940"/>
      </w:tabs>
    </w:pPr>
  </w:p>
  <w:p w14:paraId="1F3ACEA7" w14:textId="77777777" w:rsidR="00466997" w:rsidRDefault="00466997" w:rsidP="00031CEB">
    <w:pPr>
      <w:pStyle w:val="Kopfzeile"/>
      <w:tabs>
        <w:tab w:val="left" w:pos="5940"/>
      </w:tabs>
    </w:pPr>
  </w:p>
  <w:p w14:paraId="2E16B097" w14:textId="77777777" w:rsidR="00466997" w:rsidRDefault="00466997" w:rsidP="00031CEB">
    <w:pPr>
      <w:pStyle w:val="Kopfzeile"/>
      <w:tabs>
        <w:tab w:val="left" w:pos="5940"/>
      </w:tabs>
    </w:pPr>
  </w:p>
  <w:p w14:paraId="3781551E" w14:textId="77777777" w:rsidR="00466997" w:rsidRDefault="00466997" w:rsidP="00031CEB">
    <w:pPr>
      <w:pStyle w:val="Kopfzeile"/>
      <w:tabs>
        <w:tab w:val="left" w:pos="5940"/>
      </w:tabs>
    </w:pPr>
  </w:p>
  <w:p w14:paraId="77AB2594" w14:textId="77777777" w:rsidR="00466997" w:rsidRDefault="00466997" w:rsidP="00031CEB">
    <w:pPr>
      <w:pStyle w:val="Kopfzeile"/>
      <w:tabs>
        <w:tab w:val="left" w:pos="5940"/>
      </w:tabs>
    </w:pPr>
  </w:p>
  <w:p w14:paraId="7BCD9C1E" w14:textId="77777777" w:rsidR="00466997" w:rsidRDefault="00466997" w:rsidP="00031CEB">
    <w:pPr>
      <w:pStyle w:val="Kopfzeile"/>
      <w:tabs>
        <w:tab w:val="left" w:pos="5940"/>
      </w:tabs>
    </w:pPr>
  </w:p>
  <w:p w14:paraId="19EB26C2" w14:textId="77777777" w:rsidR="00466997" w:rsidRDefault="00466997" w:rsidP="003B5EE2">
    <w:pPr>
      <w:pStyle w:val="Kopfzeile"/>
      <w:tabs>
        <w:tab w:val="left" w:pos="5940"/>
      </w:tabs>
    </w:pPr>
  </w:p>
  <w:p w14:paraId="6D3A9DB1" w14:textId="77777777" w:rsidR="00466997" w:rsidRDefault="00466997" w:rsidP="009E37B6">
    <w:pPr>
      <w:pStyle w:val="Kopfzeile"/>
      <w:tabs>
        <w:tab w:val="left" w:pos="5940"/>
      </w:tabs>
    </w:pPr>
  </w:p>
  <w:bookmarkEnd w:id="0"/>
  <w:p w14:paraId="7CC0787F" w14:textId="77777777" w:rsidR="00466997" w:rsidRDefault="00466997" w:rsidP="00031CEB">
    <w:pPr>
      <w:pStyle w:val="Kopfzeile"/>
      <w:tabs>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19CBC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064F4B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EE4356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8B4F8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2460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800DE"/>
    <w:multiLevelType w:val="hybridMultilevel"/>
    <w:tmpl w:val="0724543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41F3FF3"/>
    <w:multiLevelType w:val="hybridMultilevel"/>
    <w:tmpl w:val="01705D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4AC79BA"/>
    <w:multiLevelType w:val="multilevel"/>
    <w:tmpl w:val="BFA21ED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DB15EF3"/>
    <w:multiLevelType w:val="hybridMultilevel"/>
    <w:tmpl w:val="DA104D4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E271257"/>
    <w:multiLevelType w:val="hybridMultilevel"/>
    <w:tmpl w:val="9BC0BEA0"/>
    <w:lvl w:ilvl="0" w:tplc="66D6986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E8C5583"/>
    <w:multiLevelType w:val="hybridMultilevel"/>
    <w:tmpl w:val="87844642"/>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FF42CC5"/>
    <w:multiLevelType w:val="hybridMultilevel"/>
    <w:tmpl w:val="54CA27B4"/>
    <w:lvl w:ilvl="0" w:tplc="AB72A380">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65271CD"/>
    <w:multiLevelType w:val="hybridMultilevel"/>
    <w:tmpl w:val="31446F5C"/>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AE3984"/>
    <w:multiLevelType w:val="hybridMultilevel"/>
    <w:tmpl w:val="5426B8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9AE4EDC"/>
    <w:multiLevelType w:val="hybridMultilevel"/>
    <w:tmpl w:val="4C3E736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FE43832"/>
    <w:multiLevelType w:val="hybridMultilevel"/>
    <w:tmpl w:val="203E464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ACD47B2"/>
    <w:multiLevelType w:val="hybridMultilevel"/>
    <w:tmpl w:val="92F67AA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2080B73"/>
    <w:multiLevelType w:val="hybridMultilevel"/>
    <w:tmpl w:val="45C86B7E"/>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3249D8"/>
    <w:multiLevelType w:val="hybridMultilevel"/>
    <w:tmpl w:val="FABA67DA"/>
    <w:lvl w:ilvl="0" w:tplc="08070005">
      <w:start w:val="1"/>
      <w:numFmt w:val="bullet"/>
      <w:lvlText w:val=""/>
      <w:lvlJc w:val="left"/>
      <w:pPr>
        <w:tabs>
          <w:tab w:val="num" w:pos="1080"/>
        </w:tabs>
        <w:ind w:left="1080" w:hanging="360"/>
      </w:pPr>
      <w:rPr>
        <w:rFonts w:ascii="Wingdings" w:hAnsi="Wingdings" w:hint="default"/>
        <w:color w:val="00529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6155D1"/>
    <w:multiLevelType w:val="hybridMultilevel"/>
    <w:tmpl w:val="09820B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871757F"/>
    <w:multiLevelType w:val="hybridMultilevel"/>
    <w:tmpl w:val="132C052C"/>
    <w:lvl w:ilvl="0" w:tplc="E1841662">
      <w:start w:val="1"/>
      <w:numFmt w:val="bullet"/>
      <w:lvlText w:val=""/>
      <w:lvlJc w:val="left"/>
      <w:pPr>
        <w:ind w:left="1080" w:hanging="360"/>
      </w:pPr>
      <w:rPr>
        <w:rFonts w:ascii="Wingdings" w:hAnsi="Wingdings" w:hint="default"/>
        <w:color w:val="1F497D" w:themeColor="text2"/>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388329ED"/>
    <w:multiLevelType w:val="hybridMultilevel"/>
    <w:tmpl w:val="3B429D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9065289"/>
    <w:multiLevelType w:val="hybridMultilevel"/>
    <w:tmpl w:val="35FEABA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B65629F"/>
    <w:multiLevelType w:val="hybridMultilevel"/>
    <w:tmpl w:val="7A50D9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D390306"/>
    <w:multiLevelType w:val="hybridMultilevel"/>
    <w:tmpl w:val="7AA6D2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2725BA"/>
    <w:multiLevelType w:val="hybridMultilevel"/>
    <w:tmpl w:val="3910872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28233F5"/>
    <w:multiLevelType w:val="hybridMultilevel"/>
    <w:tmpl w:val="EFDC55F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3427890"/>
    <w:multiLevelType w:val="hybridMultilevel"/>
    <w:tmpl w:val="E0546FF0"/>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5763FA2"/>
    <w:multiLevelType w:val="hybridMultilevel"/>
    <w:tmpl w:val="0458E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E7F4313"/>
    <w:multiLevelType w:val="hybridMultilevel"/>
    <w:tmpl w:val="044E79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88B49E3"/>
    <w:multiLevelType w:val="hybridMultilevel"/>
    <w:tmpl w:val="93AC9B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A014760"/>
    <w:multiLevelType w:val="hybridMultilevel"/>
    <w:tmpl w:val="02608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A207D4A"/>
    <w:multiLevelType w:val="hybridMultilevel"/>
    <w:tmpl w:val="92E264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F930B27"/>
    <w:multiLevelType w:val="hybridMultilevel"/>
    <w:tmpl w:val="01B6F78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9911033">
    <w:abstractNumId w:val="4"/>
  </w:num>
  <w:num w:numId="2" w16cid:durableId="253633211">
    <w:abstractNumId w:val="3"/>
  </w:num>
  <w:num w:numId="3" w16cid:durableId="551504527">
    <w:abstractNumId w:val="2"/>
  </w:num>
  <w:num w:numId="4" w16cid:durableId="2004696572">
    <w:abstractNumId w:val="1"/>
  </w:num>
  <w:num w:numId="5" w16cid:durableId="1317294217">
    <w:abstractNumId w:val="0"/>
  </w:num>
  <w:num w:numId="6" w16cid:durableId="655307979">
    <w:abstractNumId w:val="7"/>
  </w:num>
  <w:num w:numId="7" w16cid:durableId="440226895">
    <w:abstractNumId w:val="7"/>
  </w:num>
  <w:num w:numId="8" w16cid:durableId="108166761">
    <w:abstractNumId w:val="7"/>
  </w:num>
  <w:num w:numId="9" w16cid:durableId="1711875153">
    <w:abstractNumId w:val="7"/>
  </w:num>
  <w:num w:numId="10" w16cid:durableId="1411275358">
    <w:abstractNumId w:val="7"/>
  </w:num>
  <w:num w:numId="11" w16cid:durableId="1312754598">
    <w:abstractNumId w:val="7"/>
  </w:num>
  <w:num w:numId="12" w16cid:durableId="592280892">
    <w:abstractNumId w:val="7"/>
  </w:num>
  <w:num w:numId="13" w16cid:durableId="1493448263">
    <w:abstractNumId w:val="7"/>
  </w:num>
  <w:num w:numId="14" w16cid:durableId="2141728040">
    <w:abstractNumId w:val="7"/>
  </w:num>
  <w:num w:numId="15" w16cid:durableId="728922855">
    <w:abstractNumId w:val="9"/>
  </w:num>
  <w:num w:numId="16" w16cid:durableId="1941141428">
    <w:abstractNumId w:val="6"/>
  </w:num>
  <w:num w:numId="17" w16cid:durableId="1287657364">
    <w:abstractNumId w:val="31"/>
  </w:num>
  <w:num w:numId="18" w16cid:durableId="1226451890">
    <w:abstractNumId w:val="16"/>
  </w:num>
  <w:num w:numId="19" w16cid:durableId="1574192869">
    <w:abstractNumId w:val="29"/>
  </w:num>
  <w:num w:numId="20" w16cid:durableId="1268386523">
    <w:abstractNumId w:val="21"/>
  </w:num>
  <w:num w:numId="21" w16cid:durableId="1803228744">
    <w:abstractNumId w:val="33"/>
  </w:num>
  <w:num w:numId="22" w16cid:durableId="1361472631">
    <w:abstractNumId w:val="30"/>
  </w:num>
  <w:num w:numId="23" w16cid:durableId="1192304694">
    <w:abstractNumId w:val="32"/>
  </w:num>
  <w:num w:numId="24" w16cid:durableId="573854586">
    <w:abstractNumId w:val="11"/>
  </w:num>
  <w:num w:numId="25" w16cid:durableId="1565415026">
    <w:abstractNumId w:val="22"/>
  </w:num>
  <w:num w:numId="26" w16cid:durableId="533545885">
    <w:abstractNumId w:val="24"/>
  </w:num>
  <w:num w:numId="27" w16cid:durableId="227888918">
    <w:abstractNumId w:val="23"/>
  </w:num>
  <w:num w:numId="28" w16cid:durableId="312300686">
    <w:abstractNumId w:val="28"/>
  </w:num>
  <w:num w:numId="29" w16cid:durableId="1924995677">
    <w:abstractNumId w:val="5"/>
  </w:num>
  <w:num w:numId="30" w16cid:durableId="713233923">
    <w:abstractNumId w:val="15"/>
  </w:num>
  <w:num w:numId="31" w16cid:durableId="2113082705">
    <w:abstractNumId w:val="20"/>
  </w:num>
  <w:num w:numId="32" w16cid:durableId="1386022421">
    <w:abstractNumId w:val="19"/>
  </w:num>
  <w:num w:numId="33" w16cid:durableId="1944680368">
    <w:abstractNumId w:val="13"/>
  </w:num>
  <w:num w:numId="34" w16cid:durableId="913971827">
    <w:abstractNumId w:val="25"/>
  </w:num>
  <w:num w:numId="35" w16cid:durableId="130362989">
    <w:abstractNumId w:val="8"/>
  </w:num>
  <w:num w:numId="36" w16cid:durableId="1760253192">
    <w:abstractNumId w:val="26"/>
  </w:num>
  <w:num w:numId="37" w16cid:durableId="1967543322">
    <w:abstractNumId w:val="14"/>
  </w:num>
  <w:num w:numId="38" w16cid:durableId="614017002">
    <w:abstractNumId w:val="27"/>
  </w:num>
  <w:num w:numId="39" w16cid:durableId="1246767704">
    <w:abstractNumId w:val="12"/>
  </w:num>
  <w:num w:numId="40" w16cid:durableId="1312103882">
    <w:abstractNumId w:val="10"/>
  </w:num>
  <w:num w:numId="41" w16cid:durableId="11079235">
    <w:abstractNumId w:val="18"/>
  </w:num>
  <w:num w:numId="42" w16cid:durableId="21355612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96"/>
    <w:rsid w:val="00005DA9"/>
    <w:rsid w:val="00011A7C"/>
    <w:rsid w:val="00031CEB"/>
    <w:rsid w:val="00035B9A"/>
    <w:rsid w:val="000419B4"/>
    <w:rsid w:val="00052500"/>
    <w:rsid w:val="0006085A"/>
    <w:rsid w:val="00061BD3"/>
    <w:rsid w:val="0007490E"/>
    <w:rsid w:val="00077FF2"/>
    <w:rsid w:val="00083792"/>
    <w:rsid w:val="000849C3"/>
    <w:rsid w:val="00087DC7"/>
    <w:rsid w:val="00091F73"/>
    <w:rsid w:val="000A540A"/>
    <w:rsid w:val="000B6FB6"/>
    <w:rsid w:val="000B7C3A"/>
    <w:rsid w:val="000C25DD"/>
    <w:rsid w:val="000C58AD"/>
    <w:rsid w:val="000E7E8D"/>
    <w:rsid w:val="000F1860"/>
    <w:rsid w:val="000F3257"/>
    <w:rsid w:val="001005FB"/>
    <w:rsid w:val="0010710C"/>
    <w:rsid w:val="00107772"/>
    <w:rsid w:val="001118C2"/>
    <w:rsid w:val="001118E2"/>
    <w:rsid w:val="00114085"/>
    <w:rsid w:val="00123993"/>
    <w:rsid w:val="00131E78"/>
    <w:rsid w:val="00131FD1"/>
    <w:rsid w:val="00136869"/>
    <w:rsid w:val="001606BB"/>
    <w:rsid w:val="00162C48"/>
    <w:rsid w:val="00184E8B"/>
    <w:rsid w:val="00187964"/>
    <w:rsid w:val="00187E40"/>
    <w:rsid w:val="00190101"/>
    <w:rsid w:val="0019152A"/>
    <w:rsid w:val="001952BB"/>
    <w:rsid w:val="001A7391"/>
    <w:rsid w:val="001C5C64"/>
    <w:rsid w:val="001C787B"/>
    <w:rsid w:val="001C7E5C"/>
    <w:rsid w:val="001D07D0"/>
    <w:rsid w:val="001D16F8"/>
    <w:rsid w:val="001D215F"/>
    <w:rsid w:val="001D2FCF"/>
    <w:rsid w:val="001E2169"/>
    <w:rsid w:val="001E638E"/>
    <w:rsid w:val="001F022E"/>
    <w:rsid w:val="001F5DA8"/>
    <w:rsid w:val="00213147"/>
    <w:rsid w:val="00244DEB"/>
    <w:rsid w:val="0025170F"/>
    <w:rsid w:val="002533C8"/>
    <w:rsid w:val="00256D6C"/>
    <w:rsid w:val="00257B0D"/>
    <w:rsid w:val="00265C60"/>
    <w:rsid w:val="0026778E"/>
    <w:rsid w:val="00274486"/>
    <w:rsid w:val="00276133"/>
    <w:rsid w:val="002833A4"/>
    <w:rsid w:val="0029563E"/>
    <w:rsid w:val="002A1C6F"/>
    <w:rsid w:val="002A1DE2"/>
    <w:rsid w:val="002A3FDA"/>
    <w:rsid w:val="002B6DB9"/>
    <w:rsid w:val="002C125B"/>
    <w:rsid w:val="002C399F"/>
    <w:rsid w:val="002E1591"/>
    <w:rsid w:val="002E4E62"/>
    <w:rsid w:val="002E5322"/>
    <w:rsid w:val="00301FF6"/>
    <w:rsid w:val="00303E58"/>
    <w:rsid w:val="003063B0"/>
    <w:rsid w:val="00307F4B"/>
    <w:rsid w:val="00317E83"/>
    <w:rsid w:val="00317F71"/>
    <w:rsid w:val="0032076F"/>
    <w:rsid w:val="00333DA7"/>
    <w:rsid w:val="00336CBD"/>
    <w:rsid w:val="0035616F"/>
    <w:rsid w:val="00363E56"/>
    <w:rsid w:val="00365C85"/>
    <w:rsid w:val="0036769C"/>
    <w:rsid w:val="00376D7D"/>
    <w:rsid w:val="00382FEC"/>
    <w:rsid w:val="003904DE"/>
    <w:rsid w:val="00392822"/>
    <w:rsid w:val="00393AB2"/>
    <w:rsid w:val="003A1E97"/>
    <w:rsid w:val="003B5EE2"/>
    <w:rsid w:val="003C0284"/>
    <w:rsid w:val="003C0D54"/>
    <w:rsid w:val="003C12AC"/>
    <w:rsid w:val="003C4C9C"/>
    <w:rsid w:val="003C5A50"/>
    <w:rsid w:val="003E13B6"/>
    <w:rsid w:val="003E5217"/>
    <w:rsid w:val="003F060F"/>
    <w:rsid w:val="003F50E3"/>
    <w:rsid w:val="00405445"/>
    <w:rsid w:val="004061F1"/>
    <w:rsid w:val="0040784C"/>
    <w:rsid w:val="004154F1"/>
    <w:rsid w:val="00432329"/>
    <w:rsid w:val="00435555"/>
    <w:rsid w:val="00440EAF"/>
    <w:rsid w:val="00442653"/>
    <w:rsid w:val="00453E05"/>
    <w:rsid w:val="00466997"/>
    <w:rsid w:val="004714D8"/>
    <w:rsid w:val="00485188"/>
    <w:rsid w:val="004A46BC"/>
    <w:rsid w:val="004B5612"/>
    <w:rsid w:val="004B60FD"/>
    <w:rsid w:val="004B7ABD"/>
    <w:rsid w:val="004D1D5E"/>
    <w:rsid w:val="004E07B0"/>
    <w:rsid w:val="004E0D69"/>
    <w:rsid w:val="004E132C"/>
    <w:rsid w:val="004E7E34"/>
    <w:rsid w:val="004F04B7"/>
    <w:rsid w:val="004F224E"/>
    <w:rsid w:val="004F460C"/>
    <w:rsid w:val="004F7358"/>
    <w:rsid w:val="00511AB2"/>
    <w:rsid w:val="00512273"/>
    <w:rsid w:val="00513436"/>
    <w:rsid w:val="005145D7"/>
    <w:rsid w:val="00520961"/>
    <w:rsid w:val="005230E6"/>
    <w:rsid w:val="005252F2"/>
    <w:rsid w:val="00530E9C"/>
    <w:rsid w:val="0053162A"/>
    <w:rsid w:val="00542DB5"/>
    <w:rsid w:val="005559E5"/>
    <w:rsid w:val="0056318C"/>
    <w:rsid w:val="005732AE"/>
    <w:rsid w:val="00577E7D"/>
    <w:rsid w:val="005852E2"/>
    <w:rsid w:val="00587D5B"/>
    <w:rsid w:val="005942E9"/>
    <w:rsid w:val="005A7E7B"/>
    <w:rsid w:val="005C7536"/>
    <w:rsid w:val="005E045F"/>
    <w:rsid w:val="005E292B"/>
    <w:rsid w:val="005E4CF9"/>
    <w:rsid w:val="005E62D6"/>
    <w:rsid w:val="005F00D6"/>
    <w:rsid w:val="005F3829"/>
    <w:rsid w:val="005F67C5"/>
    <w:rsid w:val="005F7B2A"/>
    <w:rsid w:val="00607E53"/>
    <w:rsid w:val="006178AB"/>
    <w:rsid w:val="006275F3"/>
    <w:rsid w:val="00640030"/>
    <w:rsid w:val="0064279E"/>
    <w:rsid w:val="00647241"/>
    <w:rsid w:val="00654485"/>
    <w:rsid w:val="0068109A"/>
    <w:rsid w:val="00694077"/>
    <w:rsid w:val="00694E02"/>
    <w:rsid w:val="006F49B3"/>
    <w:rsid w:val="006F6F41"/>
    <w:rsid w:val="007017E8"/>
    <w:rsid w:val="00725BD9"/>
    <w:rsid w:val="00746715"/>
    <w:rsid w:val="007477A8"/>
    <w:rsid w:val="00753883"/>
    <w:rsid w:val="00753DB8"/>
    <w:rsid w:val="00755BBD"/>
    <w:rsid w:val="007679FB"/>
    <w:rsid w:val="00767E32"/>
    <w:rsid w:val="007709F7"/>
    <w:rsid w:val="00771F45"/>
    <w:rsid w:val="00775574"/>
    <w:rsid w:val="00783B2B"/>
    <w:rsid w:val="007A12E5"/>
    <w:rsid w:val="007A5739"/>
    <w:rsid w:val="007C0498"/>
    <w:rsid w:val="007C3C53"/>
    <w:rsid w:val="007D1ACC"/>
    <w:rsid w:val="007D3B1E"/>
    <w:rsid w:val="007D766E"/>
    <w:rsid w:val="007D7CEA"/>
    <w:rsid w:val="007F0111"/>
    <w:rsid w:val="00804EE7"/>
    <w:rsid w:val="00813F2E"/>
    <w:rsid w:val="0082297F"/>
    <w:rsid w:val="008455C7"/>
    <w:rsid w:val="00850DB5"/>
    <w:rsid w:val="00855C87"/>
    <w:rsid w:val="00857182"/>
    <w:rsid w:val="008704D5"/>
    <w:rsid w:val="00871541"/>
    <w:rsid w:val="00874A77"/>
    <w:rsid w:val="00875CC9"/>
    <w:rsid w:val="0089598F"/>
    <w:rsid w:val="008A3015"/>
    <w:rsid w:val="008C2589"/>
    <w:rsid w:val="008C4DE6"/>
    <w:rsid w:val="008F132E"/>
    <w:rsid w:val="008F5D53"/>
    <w:rsid w:val="00901050"/>
    <w:rsid w:val="00904B4C"/>
    <w:rsid w:val="0091317B"/>
    <w:rsid w:val="00913A7D"/>
    <w:rsid w:val="00913FDA"/>
    <w:rsid w:val="00916374"/>
    <w:rsid w:val="00920F55"/>
    <w:rsid w:val="009315CB"/>
    <w:rsid w:val="00932459"/>
    <w:rsid w:val="009342CD"/>
    <w:rsid w:val="009346DA"/>
    <w:rsid w:val="00934F5F"/>
    <w:rsid w:val="00935A72"/>
    <w:rsid w:val="00944B6A"/>
    <w:rsid w:val="00947DE3"/>
    <w:rsid w:val="00954DD7"/>
    <w:rsid w:val="009621FF"/>
    <w:rsid w:val="00963813"/>
    <w:rsid w:val="00967E89"/>
    <w:rsid w:val="00992026"/>
    <w:rsid w:val="00994E46"/>
    <w:rsid w:val="00997388"/>
    <w:rsid w:val="009A12F6"/>
    <w:rsid w:val="009A4480"/>
    <w:rsid w:val="009C2396"/>
    <w:rsid w:val="009D2464"/>
    <w:rsid w:val="009D43BB"/>
    <w:rsid w:val="009D7991"/>
    <w:rsid w:val="009E37B6"/>
    <w:rsid w:val="009F4072"/>
    <w:rsid w:val="00A05161"/>
    <w:rsid w:val="00A07BB7"/>
    <w:rsid w:val="00A137E4"/>
    <w:rsid w:val="00A24608"/>
    <w:rsid w:val="00A4064E"/>
    <w:rsid w:val="00A43C56"/>
    <w:rsid w:val="00A51B21"/>
    <w:rsid w:val="00A63D88"/>
    <w:rsid w:val="00A802E3"/>
    <w:rsid w:val="00A82A60"/>
    <w:rsid w:val="00A96A75"/>
    <w:rsid w:val="00A970A9"/>
    <w:rsid w:val="00AA640C"/>
    <w:rsid w:val="00AB04DD"/>
    <w:rsid w:val="00AB1606"/>
    <w:rsid w:val="00AB5529"/>
    <w:rsid w:val="00AD7CE3"/>
    <w:rsid w:val="00AE09AA"/>
    <w:rsid w:val="00AE68C5"/>
    <w:rsid w:val="00AF0E4D"/>
    <w:rsid w:val="00AF282B"/>
    <w:rsid w:val="00AF6F66"/>
    <w:rsid w:val="00B02249"/>
    <w:rsid w:val="00B10178"/>
    <w:rsid w:val="00B102C4"/>
    <w:rsid w:val="00B21DD4"/>
    <w:rsid w:val="00B300D2"/>
    <w:rsid w:val="00B401C7"/>
    <w:rsid w:val="00B40B76"/>
    <w:rsid w:val="00B4174C"/>
    <w:rsid w:val="00B525A3"/>
    <w:rsid w:val="00B611BF"/>
    <w:rsid w:val="00B61F17"/>
    <w:rsid w:val="00B63379"/>
    <w:rsid w:val="00B9069A"/>
    <w:rsid w:val="00B93121"/>
    <w:rsid w:val="00B94146"/>
    <w:rsid w:val="00B9726E"/>
    <w:rsid w:val="00B975C5"/>
    <w:rsid w:val="00BA46E4"/>
    <w:rsid w:val="00BA69D8"/>
    <w:rsid w:val="00BB1778"/>
    <w:rsid w:val="00BE1929"/>
    <w:rsid w:val="00BE3E81"/>
    <w:rsid w:val="00BE68DE"/>
    <w:rsid w:val="00BF020C"/>
    <w:rsid w:val="00C02206"/>
    <w:rsid w:val="00C114ED"/>
    <w:rsid w:val="00C121E1"/>
    <w:rsid w:val="00C22C11"/>
    <w:rsid w:val="00C43D30"/>
    <w:rsid w:val="00C55883"/>
    <w:rsid w:val="00C620EC"/>
    <w:rsid w:val="00C63A25"/>
    <w:rsid w:val="00C64714"/>
    <w:rsid w:val="00C65684"/>
    <w:rsid w:val="00C67CFC"/>
    <w:rsid w:val="00C67D37"/>
    <w:rsid w:val="00C91ADC"/>
    <w:rsid w:val="00CB20BA"/>
    <w:rsid w:val="00CB5F4B"/>
    <w:rsid w:val="00CB6A06"/>
    <w:rsid w:val="00CC7391"/>
    <w:rsid w:val="00CD6361"/>
    <w:rsid w:val="00CE64F3"/>
    <w:rsid w:val="00CE7976"/>
    <w:rsid w:val="00CF475D"/>
    <w:rsid w:val="00CF51F0"/>
    <w:rsid w:val="00CF5985"/>
    <w:rsid w:val="00D022AC"/>
    <w:rsid w:val="00D02D32"/>
    <w:rsid w:val="00D11493"/>
    <w:rsid w:val="00D16A17"/>
    <w:rsid w:val="00D20F64"/>
    <w:rsid w:val="00D21104"/>
    <w:rsid w:val="00D2766A"/>
    <w:rsid w:val="00D34BD5"/>
    <w:rsid w:val="00D522F6"/>
    <w:rsid w:val="00D52936"/>
    <w:rsid w:val="00D573B7"/>
    <w:rsid w:val="00D57C8A"/>
    <w:rsid w:val="00D607AA"/>
    <w:rsid w:val="00D619C9"/>
    <w:rsid w:val="00D63C7E"/>
    <w:rsid w:val="00D64B28"/>
    <w:rsid w:val="00D763F1"/>
    <w:rsid w:val="00DB2AF9"/>
    <w:rsid w:val="00DB2B68"/>
    <w:rsid w:val="00DB4070"/>
    <w:rsid w:val="00DC0D0A"/>
    <w:rsid w:val="00DD032A"/>
    <w:rsid w:val="00DD7EC9"/>
    <w:rsid w:val="00DE2634"/>
    <w:rsid w:val="00DE7386"/>
    <w:rsid w:val="00DF10AD"/>
    <w:rsid w:val="00DF2682"/>
    <w:rsid w:val="00DF34FB"/>
    <w:rsid w:val="00E07F6E"/>
    <w:rsid w:val="00E32343"/>
    <w:rsid w:val="00E40B22"/>
    <w:rsid w:val="00E535D9"/>
    <w:rsid w:val="00E54C8E"/>
    <w:rsid w:val="00E654F1"/>
    <w:rsid w:val="00E6615C"/>
    <w:rsid w:val="00E73A89"/>
    <w:rsid w:val="00E868BD"/>
    <w:rsid w:val="00E90101"/>
    <w:rsid w:val="00E9405D"/>
    <w:rsid w:val="00EA1AAC"/>
    <w:rsid w:val="00EA4EF5"/>
    <w:rsid w:val="00ED575E"/>
    <w:rsid w:val="00ED7988"/>
    <w:rsid w:val="00EE4EA5"/>
    <w:rsid w:val="00EE529E"/>
    <w:rsid w:val="00EF7917"/>
    <w:rsid w:val="00F05C6C"/>
    <w:rsid w:val="00F070F6"/>
    <w:rsid w:val="00F13D2A"/>
    <w:rsid w:val="00F1454D"/>
    <w:rsid w:val="00F22836"/>
    <w:rsid w:val="00F24FEC"/>
    <w:rsid w:val="00F263C4"/>
    <w:rsid w:val="00F3413A"/>
    <w:rsid w:val="00F34D72"/>
    <w:rsid w:val="00F376E3"/>
    <w:rsid w:val="00F505AC"/>
    <w:rsid w:val="00F5373E"/>
    <w:rsid w:val="00F54089"/>
    <w:rsid w:val="00F54398"/>
    <w:rsid w:val="00F570BC"/>
    <w:rsid w:val="00F647B8"/>
    <w:rsid w:val="00F75DE8"/>
    <w:rsid w:val="00F77108"/>
    <w:rsid w:val="00F81022"/>
    <w:rsid w:val="00F83266"/>
    <w:rsid w:val="00F84C7A"/>
    <w:rsid w:val="00F862C1"/>
    <w:rsid w:val="00F86C65"/>
    <w:rsid w:val="00F8788C"/>
    <w:rsid w:val="00F941CF"/>
    <w:rsid w:val="00FB2545"/>
    <w:rsid w:val="00FE4FFE"/>
    <w:rsid w:val="00FE75D7"/>
    <w:rsid w:val="00FF0618"/>
    <w:rsid w:val="00FF2B78"/>
    <w:rsid w:val="00FF61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DB482"/>
  <w15:docId w15:val="{AB2FD7FA-5CFB-4267-A3DC-21164C66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3413A"/>
  </w:style>
  <w:style w:type="paragraph" w:styleId="berschrift1">
    <w:name w:val="heading 1"/>
    <w:basedOn w:val="Standard"/>
    <w:next w:val="Standard"/>
    <w:autoRedefine/>
    <w:qFormat/>
    <w:pPr>
      <w:numPr>
        <w:numId w:val="11"/>
      </w:numPr>
      <w:tabs>
        <w:tab w:val="clear" w:pos="432"/>
        <w:tab w:val="num" w:pos="360"/>
      </w:tabs>
      <w:spacing w:before="240" w:after="120"/>
      <w:ind w:left="0" w:firstLine="0"/>
      <w:outlineLvl w:val="0"/>
    </w:pPr>
    <w:rPr>
      <w:rFonts w:cs="Arial"/>
      <w:b/>
      <w:bCs/>
      <w:szCs w:val="32"/>
    </w:rPr>
  </w:style>
  <w:style w:type="paragraph" w:styleId="berschrift2">
    <w:name w:val="heading 2"/>
    <w:basedOn w:val="berschrift1"/>
    <w:next w:val="Standard"/>
    <w:autoRedefine/>
    <w:qFormat/>
    <w:rsid w:val="00EE4EA5"/>
    <w:pPr>
      <w:numPr>
        <w:ilvl w:val="1"/>
        <w:numId w:val="12"/>
      </w:numPr>
      <w:tabs>
        <w:tab w:val="clear" w:pos="576"/>
        <w:tab w:val="num" w:pos="360"/>
        <w:tab w:val="left" w:pos="624"/>
      </w:tabs>
      <w:ind w:left="0" w:firstLine="0"/>
      <w:outlineLvl w:val="1"/>
    </w:pPr>
    <w:rPr>
      <w:bCs w:val="0"/>
      <w:iCs/>
      <w:sz w:val="26"/>
      <w:szCs w:val="28"/>
    </w:rPr>
  </w:style>
  <w:style w:type="paragraph" w:styleId="berschrift3">
    <w:name w:val="heading 3"/>
    <w:basedOn w:val="berschrift1"/>
    <w:next w:val="Standard"/>
    <w:autoRedefine/>
    <w:qFormat/>
    <w:rsid w:val="00EE4EA5"/>
    <w:pPr>
      <w:numPr>
        <w:ilvl w:val="2"/>
        <w:numId w:val="13"/>
      </w:numPr>
      <w:tabs>
        <w:tab w:val="clear" w:pos="720"/>
        <w:tab w:val="num" w:pos="360"/>
        <w:tab w:val="left" w:pos="794"/>
      </w:tabs>
      <w:ind w:left="0" w:firstLine="0"/>
      <w:outlineLvl w:val="2"/>
    </w:pPr>
    <w:rPr>
      <w:b w:val="0"/>
      <w:bCs w:val="0"/>
      <w:szCs w:val="26"/>
    </w:rPr>
  </w:style>
  <w:style w:type="paragraph" w:styleId="berschrift4">
    <w:name w:val="heading 4"/>
    <w:basedOn w:val="berschrift1"/>
    <w:next w:val="Standard"/>
    <w:qFormat/>
    <w:pPr>
      <w:numPr>
        <w:ilvl w:val="3"/>
        <w:numId w:val="14"/>
      </w:numPr>
      <w:tabs>
        <w:tab w:val="clear" w:pos="864"/>
        <w:tab w:val="num" w:pos="360"/>
        <w:tab w:val="left" w:pos="964"/>
      </w:tabs>
      <w:ind w:left="0" w:firstLine="0"/>
      <w:outlineLvl w:val="3"/>
    </w:pPr>
    <w:rPr>
      <w:b w:val="0"/>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pPr>
      <w:tabs>
        <w:tab w:val="center" w:pos="4536"/>
        <w:tab w:val="right" w:pos="9072"/>
      </w:tabs>
    </w:pPr>
    <w:rPr>
      <w:b/>
      <w:bCs/>
      <w:szCs w:val="20"/>
    </w:rPr>
  </w:style>
  <w:style w:type="paragraph" w:styleId="Fuzeile">
    <w:name w:val="footer"/>
    <w:basedOn w:val="Vordruck8No"/>
    <w:rsid w:val="002833A4"/>
  </w:style>
  <w:style w:type="paragraph" w:customStyle="1" w:styleId="Vordruck8No">
    <w:name w:val="Vordruck8No"/>
    <w:basedOn w:val="Vordruck8"/>
    <w:rsid w:val="00D2766A"/>
    <w:rPr>
      <w:noProof/>
    </w:rPr>
  </w:style>
  <w:style w:type="paragraph" w:customStyle="1" w:styleId="Vordruck8">
    <w:name w:val="Vordruck8"/>
    <w:basedOn w:val="Standard"/>
    <w:rsid w:val="004F7358"/>
    <w:rPr>
      <w:sz w:val="16"/>
    </w:rPr>
  </w:style>
  <w:style w:type="paragraph" w:styleId="Kopfzeile">
    <w:name w:val="header"/>
    <w:basedOn w:val="Vordruck8No"/>
    <w:pPr>
      <w:tabs>
        <w:tab w:val="center" w:pos="4536"/>
        <w:tab w:val="right" w:pos="9072"/>
      </w:tabs>
    </w:pPr>
  </w:style>
  <w:style w:type="paragraph" w:customStyle="1" w:styleId="StandardNo">
    <w:name w:val="StandardNo"/>
    <w:basedOn w:val="Standard"/>
    <w:rsid w:val="002833A4"/>
    <w:rPr>
      <w:noProof/>
    </w:rPr>
  </w:style>
  <w:style w:type="paragraph" w:styleId="Verzeichnis1">
    <w:name w:val="toc 1"/>
    <w:basedOn w:val="Standard"/>
    <w:next w:val="Standard"/>
    <w:autoRedefine/>
    <w:semiHidden/>
    <w:pPr>
      <w:spacing w:before="120"/>
      <w:ind w:left="1134" w:hanging="1134"/>
    </w:pPr>
    <w:rPr>
      <w:b/>
    </w:rPr>
  </w:style>
  <w:style w:type="paragraph" w:styleId="Verzeichnis2">
    <w:name w:val="toc 2"/>
    <w:basedOn w:val="Standard"/>
    <w:next w:val="Standard"/>
    <w:autoRedefine/>
    <w:semiHidden/>
    <w:pPr>
      <w:ind w:left="1134" w:hanging="1134"/>
    </w:pPr>
  </w:style>
  <w:style w:type="paragraph" w:styleId="Verzeichnis3">
    <w:name w:val="toc 3"/>
    <w:basedOn w:val="Standard"/>
    <w:next w:val="Standard"/>
    <w:autoRedefine/>
    <w:semiHidden/>
    <w:pPr>
      <w:ind w:left="1134" w:hanging="1134"/>
    </w:pPr>
  </w:style>
  <w:style w:type="paragraph" w:styleId="Verzeichnis4">
    <w:name w:val="toc 4"/>
    <w:basedOn w:val="Standard"/>
    <w:next w:val="Standard"/>
    <w:autoRedefine/>
    <w:semiHidden/>
    <w:pPr>
      <w:ind w:left="1134" w:hanging="1134"/>
    </w:pPr>
  </w:style>
  <w:style w:type="paragraph" w:customStyle="1" w:styleId="Vordruck80">
    <w:name w:val="Vordruck 8"/>
    <w:basedOn w:val="Standard"/>
    <w:rsid w:val="001118E2"/>
    <w:rPr>
      <w:sz w:val="16"/>
    </w:rPr>
  </w:style>
  <w:style w:type="paragraph" w:customStyle="1" w:styleId="Vordruck8No0">
    <w:name w:val="Vordruck 8 No"/>
    <w:basedOn w:val="Standard"/>
    <w:rsid w:val="001118E2"/>
    <w:rPr>
      <w:noProof/>
      <w:sz w:val="16"/>
      <w:lang w:val="de-DE"/>
    </w:rPr>
  </w:style>
  <w:style w:type="paragraph" w:styleId="Sprechblasentext">
    <w:name w:val="Balloon Text"/>
    <w:basedOn w:val="Standard"/>
    <w:link w:val="SprechblasentextZchn"/>
    <w:rsid w:val="002B6DB9"/>
    <w:rPr>
      <w:rFonts w:ascii="Tahoma" w:hAnsi="Tahoma" w:cs="Tahoma"/>
      <w:sz w:val="16"/>
      <w:szCs w:val="16"/>
    </w:rPr>
  </w:style>
  <w:style w:type="character" w:customStyle="1" w:styleId="SprechblasentextZchn">
    <w:name w:val="Sprechblasentext Zchn"/>
    <w:basedOn w:val="Absatz-Standardschriftart"/>
    <w:link w:val="Sprechblasentext"/>
    <w:rsid w:val="002B6DB9"/>
    <w:rPr>
      <w:rFonts w:ascii="Tahoma" w:hAnsi="Tahoma" w:cs="Tahoma"/>
      <w:sz w:val="16"/>
      <w:szCs w:val="16"/>
      <w:lang w:eastAsia="de-DE"/>
    </w:rPr>
  </w:style>
  <w:style w:type="paragraph" w:styleId="Untertitel">
    <w:name w:val="Subtitle"/>
    <w:basedOn w:val="Standard"/>
    <w:next w:val="Standard"/>
    <w:link w:val="UntertitelZchn"/>
    <w:rsid w:val="002A3FDA"/>
    <w:pPr>
      <w:spacing w:after="60"/>
      <w:jc w:val="center"/>
      <w:outlineLvl w:val="1"/>
    </w:pPr>
    <w:rPr>
      <w:rFonts w:asciiTheme="majorHAnsi" w:eastAsiaTheme="majorEastAsia" w:hAnsiTheme="majorHAnsi" w:cstheme="majorBidi"/>
      <w:sz w:val="24"/>
    </w:rPr>
  </w:style>
  <w:style w:type="character" w:customStyle="1" w:styleId="UntertitelZchn">
    <w:name w:val="Untertitel Zchn"/>
    <w:basedOn w:val="Absatz-Standardschriftart"/>
    <w:link w:val="Untertitel"/>
    <w:rsid w:val="002A3FDA"/>
    <w:rPr>
      <w:rFonts w:asciiTheme="majorHAnsi" w:eastAsiaTheme="majorEastAsia" w:hAnsiTheme="majorHAnsi" w:cstheme="majorBidi"/>
      <w:sz w:val="24"/>
      <w:szCs w:val="24"/>
      <w:lang w:eastAsia="de-DE"/>
    </w:rPr>
  </w:style>
  <w:style w:type="character" w:styleId="Hervorhebung">
    <w:name w:val="Emphasis"/>
    <w:basedOn w:val="Absatz-Standardschriftart"/>
    <w:qFormat/>
    <w:rsid w:val="002A3FDA"/>
    <w:rPr>
      <w:i/>
      <w:iCs/>
    </w:rPr>
  </w:style>
  <w:style w:type="character" w:styleId="Fett">
    <w:name w:val="Strong"/>
    <w:basedOn w:val="Absatz-Standardschriftart"/>
    <w:qFormat/>
    <w:rsid w:val="002A3FDA"/>
    <w:rPr>
      <w:b/>
      <w:bCs/>
    </w:rPr>
  </w:style>
  <w:style w:type="paragraph" w:customStyle="1" w:styleId="Ansprechpartner">
    <w:name w:val="Ansprechpartner"/>
    <w:basedOn w:val="Vordruck8No0"/>
    <w:qFormat/>
    <w:rsid w:val="002A3FDA"/>
    <w:rPr>
      <w:sz w:val="18"/>
      <w:szCs w:val="18"/>
      <w:lang w:val="de-CH"/>
    </w:rPr>
  </w:style>
  <w:style w:type="paragraph" w:styleId="Titel">
    <w:name w:val="Title"/>
    <w:basedOn w:val="Standard"/>
    <w:next w:val="Standard"/>
    <w:link w:val="TitelZchn"/>
    <w:autoRedefine/>
    <w:qFormat/>
    <w:rsid w:val="00F263C4"/>
    <w:pPr>
      <w:spacing w:before="240" w:after="60"/>
      <w:outlineLvl w:val="0"/>
    </w:pPr>
    <w:rPr>
      <w:rFonts w:eastAsiaTheme="majorEastAsia" w:cstheme="majorBidi"/>
      <w:b/>
      <w:bCs/>
      <w:kern w:val="28"/>
      <w:sz w:val="30"/>
      <w:szCs w:val="32"/>
    </w:rPr>
  </w:style>
  <w:style w:type="character" w:customStyle="1" w:styleId="TitelZchn">
    <w:name w:val="Titel Zchn"/>
    <w:basedOn w:val="Absatz-Standardschriftart"/>
    <w:link w:val="Titel"/>
    <w:rsid w:val="00F263C4"/>
    <w:rPr>
      <w:rFonts w:ascii="Arial" w:eastAsiaTheme="majorEastAsia" w:hAnsi="Arial" w:cstheme="majorBidi"/>
      <w:b/>
      <w:bCs/>
      <w:kern w:val="28"/>
      <w:sz w:val="30"/>
      <w:szCs w:val="32"/>
      <w:lang w:eastAsia="de-DE"/>
    </w:rPr>
  </w:style>
  <w:style w:type="paragraph" w:styleId="Listenabsatz">
    <w:name w:val="List Paragraph"/>
    <w:basedOn w:val="Standard"/>
    <w:uiPriority w:val="34"/>
    <w:rsid w:val="00E90101"/>
    <w:pPr>
      <w:ind w:left="720"/>
      <w:contextualSpacing/>
    </w:pPr>
  </w:style>
  <w:style w:type="paragraph" w:customStyle="1" w:styleId="KeinAbsatzformat">
    <w:name w:val="[Kein Absatzformat]"/>
    <w:rsid w:val="009C2396"/>
    <w:pPr>
      <w:autoSpaceDE w:val="0"/>
      <w:autoSpaceDN w:val="0"/>
      <w:adjustRightInd w:val="0"/>
      <w:spacing w:line="288" w:lineRule="auto"/>
      <w:textAlignment w:val="center"/>
    </w:pPr>
    <w:rPr>
      <w:rFonts w:ascii="Bulo Bold" w:hAnsi="Bulo Bold"/>
      <w:color w:val="000000"/>
      <w:sz w:val="24"/>
      <w:szCs w:val="24"/>
      <w:lang w:val="de-DE"/>
    </w:rPr>
  </w:style>
  <w:style w:type="paragraph" w:customStyle="1" w:styleId="tabellegt">
    <w:name w:val="tabelle_gt"/>
    <w:basedOn w:val="KeinAbsatzformat"/>
    <w:uiPriority w:val="99"/>
    <w:rsid w:val="009C2396"/>
    <w:rPr>
      <w:rFonts w:ascii="Bulo Regular" w:hAnsi="Bulo Regular" w:cs="Bulo Regular"/>
      <w:sz w:val="18"/>
      <w:szCs w:val="18"/>
    </w:rPr>
  </w:style>
  <w:style w:type="paragraph" w:customStyle="1" w:styleId="tabelletitel">
    <w:name w:val="tabelle titel"/>
    <w:basedOn w:val="tabellegt"/>
    <w:uiPriority w:val="99"/>
    <w:rsid w:val="009C2396"/>
    <w:rPr>
      <w:rFonts w:ascii="Bulo Bold" w:hAnsi="Bulo Bold" w:cs="Bulo Bold"/>
      <w:b/>
      <w:bCs/>
      <w:color w:val="FFFFFF"/>
    </w:rPr>
  </w:style>
  <w:style w:type="paragraph" w:customStyle="1" w:styleId="tabelleUntertitel">
    <w:name w:val="tabelle_Untertitel"/>
    <w:basedOn w:val="tabellegt"/>
    <w:uiPriority w:val="99"/>
    <w:rsid w:val="009C2396"/>
    <w:rPr>
      <w:rFonts w:ascii="Bulo Bold" w:hAnsi="Bulo Bold" w:cs="Bulo Bold"/>
      <w:b/>
      <w:bCs/>
    </w:rPr>
  </w:style>
  <w:style w:type="paragraph" w:customStyle="1" w:styleId="tabelleliste">
    <w:name w:val="tabelle_liste"/>
    <w:basedOn w:val="tabellegt"/>
    <w:uiPriority w:val="99"/>
    <w:rsid w:val="009C2396"/>
    <w:pPr>
      <w:tabs>
        <w:tab w:val="left" w:pos="340"/>
      </w:tabs>
      <w:ind w:left="340" w:hanging="340"/>
      <w:jc w:val="both"/>
    </w:pPr>
  </w:style>
  <w:style w:type="character" w:customStyle="1" w:styleId="bold">
    <w:name w:val="bold"/>
    <w:uiPriority w:val="99"/>
    <w:rsid w:val="009C2396"/>
    <w:rPr>
      <w:rFonts w:ascii="TheMix B7 Bold" w:hAnsi="TheMix B7 Bold" w:cs="TheMix B7 Bold"/>
      <w:b/>
      <w:bCs/>
    </w:rPr>
  </w:style>
  <w:style w:type="character" w:customStyle="1" w:styleId="ExpertBold">
    <w:name w:val="Expert_Bold"/>
    <w:basedOn w:val="bold"/>
    <w:uiPriority w:val="99"/>
    <w:rsid w:val="009C2396"/>
    <w:rPr>
      <w:rFonts w:ascii="TheMix B7 Bold" w:hAnsi="TheMix B7 Bold" w:cs="TheMix B7 Bold"/>
      <w:b/>
      <w:bCs/>
    </w:rPr>
  </w:style>
  <w:style w:type="character" w:customStyle="1" w:styleId="ExpertLight">
    <w:name w:val="Expert_Light"/>
    <w:uiPriority w:val="99"/>
    <w:rsid w:val="009C2396"/>
    <w:rPr>
      <w:color w:val="FFFFFF"/>
    </w:rPr>
  </w:style>
  <w:style w:type="character" w:customStyle="1" w:styleId="ExpertGrundschrift">
    <w:name w:val="Expert_Grundschrift"/>
    <w:uiPriority w:val="99"/>
    <w:rsid w:val="009C2396"/>
  </w:style>
  <w:style w:type="paragraph" w:customStyle="1" w:styleId="TitelseiteHaupttitel">
    <w:name w:val="Titelseite Haupttitel"/>
    <w:basedOn w:val="KeinAbsatzformat"/>
    <w:uiPriority w:val="99"/>
    <w:rsid w:val="009C2396"/>
    <w:rPr>
      <w:rFonts w:ascii="Bulo Light" w:hAnsi="Bulo Light" w:cs="Bulo Light"/>
      <w:color w:val="005496"/>
      <w:spacing w:val="8"/>
      <w:position w:val="6"/>
      <w:sz w:val="84"/>
      <w:szCs w:val="84"/>
      <w:lang w:val="de-CH"/>
    </w:rPr>
  </w:style>
  <w:style w:type="paragraph" w:customStyle="1" w:styleId="TitelseiteUntertitel">
    <w:name w:val="Titelseite Untertitel"/>
    <w:basedOn w:val="KeinAbsatzformat"/>
    <w:uiPriority w:val="99"/>
    <w:rsid w:val="009C2396"/>
    <w:pPr>
      <w:spacing w:line="260" w:lineRule="atLeast"/>
      <w:ind w:right="850"/>
    </w:pPr>
    <w:rPr>
      <w:rFonts w:cs="Bulo Bold"/>
      <w:b/>
      <w:bCs/>
      <w:color w:val="005496"/>
      <w:sz w:val="20"/>
      <w:szCs w:val="20"/>
    </w:rPr>
  </w:style>
  <w:style w:type="character" w:styleId="Kommentarzeichen">
    <w:name w:val="annotation reference"/>
    <w:basedOn w:val="Absatz-Standardschriftart"/>
    <w:rsid w:val="009315CB"/>
    <w:rPr>
      <w:sz w:val="16"/>
      <w:szCs w:val="16"/>
    </w:rPr>
  </w:style>
  <w:style w:type="paragraph" w:styleId="Kommentartext">
    <w:name w:val="annotation text"/>
    <w:basedOn w:val="Standard"/>
    <w:link w:val="KommentartextZchn"/>
    <w:rsid w:val="009315CB"/>
    <w:rPr>
      <w:sz w:val="20"/>
      <w:szCs w:val="20"/>
    </w:rPr>
  </w:style>
  <w:style w:type="character" w:customStyle="1" w:styleId="KommentartextZchn">
    <w:name w:val="Kommentartext Zchn"/>
    <w:basedOn w:val="Absatz-Standardschriftart"/>
    <w:link w:val="Kommentartext"/>
    <w:rsid w:val="009315CB"/>
    <w:rPr>
      <w:sz w:val="20"/>
      <w:szCs w:val="20"/>
    </w:rPr>
  </w:style>
  <w:style w:type="paragraph" w:styleId="Kommentarthema">
    <w:name w:val="annotation subject"/>
    <w:basedOn w:val="Kommentartext"/>
    <w:next w:val="Kommentartext"/>
    <w:link w:val="KommentarthemaZchn"/>
    <w:rsid w:val="009315CB"/>
    <w:rPr>
      <w:b/>
      <w:bCs/>
    </w:rPr>
  </w:style>
  <w:style w:type="character" w:customStyle="1" w:styleId="KommentarthemaZchn">
    <w:name w:val="Kommentarthema Zchn"/>
    <w:basedOn w:val="KommentartextZchn"/>
    <w:link w:val="Kommentarthema"/>
    <w:rsid w:val="009315CB"/>
    <w:rPr>
      <w:b/>
      <w:bCs/>
      <w:sz w:val="20"/>
      <w:szCs w:val="20"/>
    </w:rPr>
  </w:style>
  <w:style w:type="paragraph" w:styleId="Funotentext">
    <w:name w:val="footnote text"/>
    <w:basedOn w:val="Standard"/>
    <w:link w:val="FunotentextZchn"/>
    <w:rsid w:val="00994E46"/>
    <w:rPr>
      <w:sz w:val="20"/>
      <w:szCs w:val="20"/>
      <w:lang w:val="de-DE" w:eastAsia="de-DE"/>
    </w:rPr>
  </w:style>
  <w:style w:type="character" w:customStyle="1" w:styleId="FunotentextZchn">
    <w:name w:val="Fußnotentext Zchn"/>
    <w:basedOn w:val="Absatz-Standardschriftart"/>
    <w:link w:val="Funotentext"/>
    <w:rsid w:val="00994E46"/>
    <w:rPr>
      <w:sz w:val="20"/>
      <w:szCs w:val="20"/>
      <w:lang w:val="de-DE" w:eastAsia="de-DE"/>
    </w:rPr>
  </w:style>
  <w:style w:type="character" w:styleId="Funotenzeichen">
    <w:name w:val="footnote reference"/>
    <w:rsid w:val="00994E46"/>
    <w:rPr>
      <w:vertAlign w:val="superscript"/>
    </w:rPr>
  </w:style>
  <w:style w:type="paragraph" w:styleId="berarbeitung">
    <w:name w:val="Revision"/>
    <w:hidden/>
    <w:uiPriority w:val="99"/>
    <w:semiHidden/>
    <w:rsid w:val="001E2169"/>
  </w:style>
  <w:style w:type="paragraph" w:styleId="StandardWeb">
    <w:name w:val="Normal (Web)"/>
    <w:basedOn w:val="Standard"/>
    <w:semiHidden/>
    <w:unhideWhenUsed/>
    <w:rsid w:val="00DC0D0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529">
      <w:bodyDiv w:val="1"/>
      <w:marLeft w:val="0"/>
      <w:marRight w:val="0"/>
      <w:marTop w:val="0"/>
      <w:marBottom w:val="0"/>
      <w:divBdr>
        <w:top w:val="none" w:sz="0" w:space="0" w:color="auto"/>
        <w:left w:val="none" w:sz="0" w:space="0" w:color="auto"/>
        <w:bottom w:val="none" w:sz="0" w:space="0" w:color="auto"/>
        <w:right w:val="none" w:sz="0" w:space="0" w:color="auto"/>
      </w:divBdr>
    </w:div>
    <w:div w:id="1011644423">
      <w:bodyDiv w:val="1"/>
      <w:marLeft w:val="0"/>
      <w:marRight w:val="0"/>
      <w:marTop w:val="0"/>
      <w:marBottom w:val="0"/>
      <w:divBdr>
        <w:top w:val="none" w:sz="0" w:space="0" w:color="auto"/>
        <w:left w:val="none" w:sz="0" w:space="0" w:color="auto"/>
        <w:bottom w:val="none" w:sz="0" w:space="0" w:color="auto"/>
        <w:right w:val="none" w:sz="0" w:space="0" w:color="auto"/>
      </w:divBdr>
    </w:div>
    <w:div w:id="1041248405">
      <w:bodyDiv w:val="1"/>
      <w:marLeft w:val="0"/>
      <w:marRight w:val="0"/>
      <w:marTop w:val="0"/>
      <w:marBottom w:val="0"/>
      <w:divBdr>
        <w:top w:val="none" w:sz="0" w:space="0" w:color="auto"/>
        <w:left w:val="none" w:sz="0" w:space="0" w:color="auto"/>
        <w:bottom w:val="none" w:sz="0" w:space="0" w:color="auto"/>
        <w:right w:val="none" w:sz="0" w:space="0" w:color="auto"/>
      </w:divBdr>
    </w:div>
    <w:div w:id="1176310343">
      <w:bodyDiv w:val="1"/>
      <w:marLeft w:val="0"/>
      <w:marRight w:val="0"/>
      <w:marTop w:val="0"/>
      <w:marBottom w:val="0"/>
      <w:divBdr>
        <w:top w:val="none" w:sz="0" w:space="0" w:color="auto"/>
        <w:left w:val="none" w:sz="0" w:space="0" w:color="auto"/>
        <w:bottom w:val="none" w:sz="0" w:space="0" w:color="auto"/>
        <w:right w:val="none" w:sz="0" w:space="0" w:color="auto"/>
      </w:divBdr>
    </w:div>
    <w:div w:id="1416054688">
      <w:bodyDiv w:val="1"/>
      <w:marLeft w:val="0"/>
      <w:marRight w:val="0"/>
      <w:marTop w:val="0"/>
      <w:marBottom w:val="0"/>
      <w:divBdr>
        <w:top w:val="none" w:sz="0" w:space="0" w:color="auto"/>
        <w:left w:val="none" w:sz="0" w:space="0" w:color="auto"/>
        <w:bottom w:val="none" w:sz="0" w:space="0" w:color="auto"/>
        <w:right w:val="none" w:sz="0" w:space="0" w:color="auto"/>
      </w:divBdr>
    </w:div>
    <w:div w:id="1488520517">
      <w:bodyDiv w:val="1"/>
      <w:marLeft w:val="0"/>
      <w:marRight w:val="0"/>
      <w:marTop w:val="0"/>
      <w:marBottom w:val="0"/>
      <w:divBdr>
        <w:top w:val="none" w:sz="0" w:space="0" w:color="auto"/>
        <w:left w:val="none" w:sz="0" w:space="0" w:color="auto"/>
        <w:bottom w:val="none" w:sz="0" w:space="0" w:color="auto"/>
        <w:right w:val="none" w:sz="0" w:space="0" w:color="auto"/>
      </w:divBdr>
    </w:div>
    <w:div w:id="1509129363">
      <w:bodyDiv w:val="1"/>
      <w:marLeft w:val="0"/>
      <w:marRight w:val="0"/>
      <w:marTop w:val="0"/>
      <w:marBottom w:val="0"/>
      <w:divBdr>
        <w:top w:val="none" w:sz="0" w:space="0" w:color="auto"/>
        <w:left w:val="none" w:sz="0" w:space="0" w:color="auto"/>
        <w:bottom w:val="none" w:sz="0" w:space="0" w:color="auto"/>
        <w:right w:val="none" w:sz="0" w:space="0" w:color="auto"/>
      </w:divBdr>
    </w:div>
    <w:div w:id="1773553220">
      <w:bodyDiv w:val="1"/>
      <w:marLeft w:val="0"/>
      <w:marRight w:val="0"/>
      <w:marTop w:val="0"/>
      <w:marBottom w:val="0"/>
      <w:divBdr>
        <w:top w:val="none" w:sz="0" w:space="0" w:color="auto"/>
        <w:left w:val="none" w:sz="0" w:space="0" w:color="auto"/>
        <w:bottom w:val="none" w:sz="0" w:space="0" w:color="auto"/>
        <w:right w:val="none" w:sz="0" w:space="0" w:color="auto"/>
      </w:divBdr>
    </w:div>
    <w:div w:id="1858697046">
      <w:bodyDiv w:val="1"/>
      <w:marLeft w:val="0"/>
      <w:marRight w:val="0"/>
      <w:marTop w:val="0"/>
      <w:marBottom w:val="0"/>
      <w:divBdr>
        <w:top w:val="none" w:sz="0" w:space="0" w:color="auto"/>
        <w:left w:val="none" w:sz="0" w:space="0" w:color="auto"/>
        <w:bottom w:val="none" w:sz="0" w:space="0" w:color="auto"/>
        <w:right w:val="none" w:sz="0" w:space="0" w:color="auto"/>
      </w:divBdr>
    </w:div>
    <w:div w:id="2055499718">
      <w:bodyDiv w:val="1"/>
      <w:marLeft w:val="0"/>
      <w:marRight w:val="0"/>
      <w:marTop w:val="0"/>
      <w:marBottom w:val="0"/>
      <w:divBdr>
        <w:top w:val="none" w:sz="0" w:space="0" w:color="auto"/>
        <w:left w:val="none" w:sz="0" w:space="0" w:color="auto"/>
        <w:bottom w:val="none" w:sz="0" w:space="0" w:color="auto"/>
        <w:right w:val="none" w:sz="0" w:space="0" w:color="auto"/>
      </w:divBdr>
    </w:div>
    <w:div w:id="21031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6F84-FF27-4072-84E1-2F96C159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4313</Words>
  <Characters>27174</Characters>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2016-03-30T13:51:00Z</cp:lastPrinted>
  <dcterms:created xsi:type="dcterms:W3CDTF">2018-02-05T13:50:00Z</dcterms:created>
  <dcterms:modified xsi:type="dcterms:W3CDTF">2024-11-08T14:16:00Z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ID</vt:lpwstr>
  </property>
  <property fmtid="{D5CDD505-2E9C-101B-9397-08002B2CF9AE}" pid="3" name="IDLinks">
    <vt:lpwstr>IDLinks</vt:lpwstr>
  </property>
  <property fmtid="{D5CDD505-2E9C-101B-9397-08002B2CF9AE}" pid="4" name="IDRechts">
    <vt:lpwstr>IDRechts</vt:lpwstr>
  </property>
  <property fmtid="{D5CDD505-2E9C-101B-9397-08002B2CF9AE}" pid="5" name="IDDokumentersteller">
    <vt:lpwstr>IDDokumentersteller</vt:lpwstr>
  </property>
  <property fmtid="{D5CDD505-2E9C-101B-9397-08002B2CF9AE}" pid="6" name="Kurzzeichen">
    <vt:lpwstr>Kurzzeichen</vt:lpwstr>
  </property>
  <property fmtid="{D5CDD505-2E9C-101B-9397-08002B2CF9AE}" pid="7" name="KurzzeichenLinks">
    <vt:lpwstr>KurzzeichenLinks</vt:lpwstr>
  </property>
  <property fmtid="{D5CDD505-2E9C-101B-9397-08002B2CF9AE}" pid="8" name="KurzzeichenRechts">
    <vt:lpwstr>KurzzeichenRechts</vt:lpwstr>
  </property>
  <property fmtid="{D5CDD505-2E9C-101B-9397-08002B2CF9AE}" pid="9" name="KurzzeichenDokumentersteller">
    <vt:lpwstr>KurzzeichenDokumentersteller</vt:lpwstr>
  </property>
  <property fmtid="{D5CDD505-2E9C-101B-9397-08002B2CF9AE}" pid="10" name="Name">
    <vt:lpwstr>Name</vt:lpwstr>
  </property>
  <property fmtid="{D5CDD505-2E9C-101B-9397-08002B2CF9AE}" pid="11" name="NameLinks">
    <vt:lpwstr>NameLinks</vt:lpwstr>
  </property>
  <property fmtid="{D5CDD505-2E9C-101B-9397-08002B2CF9AE}" pid="12" name="NameRechts">
    <vt:lpwstr>NameRechts</vt:lpwstr>
  </property>
  <property fmtid="{D5CDD505-2E9C-101B-9397-08002B2CF9AE}" pid="13" name="NameDokumentersteller">
    <vt:lpwstr>NameDokumentersteller</vt:lpwstr>
  </property>
  <property fmtid="{D5CDD505-2E9C-101B-9397-08002B2CF9AE}" pid="14" name="Vorname">
    <vt:lpwstr>Vorname</vt:lpwstr>
  </property>
  <property fmtid="{D5CDD505-2E9C-101B-9397-08002B2CF9AE}" pid="15" name="VornameLinks">
    <vt:lpwstr>VornameLinks</vt:lpwstr>
  </property>
  <property fmtid="{D5CDD505-2E9C-101B-9397-08002B2CF9AE}" pid="16" name="VornameRechts">
    <vt:lpwstr>VornameRechts</vt:lpwstr>
  </property>
  <property fmtid="{D5CDD505-2E9C-101B-9397-08002B2CF9AE}" pid="17" name="VornameDokumentersteller">
    <vt:lpwstr>VornameDokumentersteller</vt:lpwstr>
  </property>
  <property fmtid="{D5CDD505-2E9C-101B-9397-08002B2CF9AE}" pid="18" name="TelefonDirekt">
    <vt:lpwstr>TelefonDirekt</vt:lpwstr>
  </property>
  <property fmtid="{D5CDD505-2E9C-101B-9397-08002B2CF9AE}" pid="19" name="TelefonDirektLinks">
    <vt:lpwstr>TelefonDirektLinks</vt:lpwstr>
  </property>
  <property fmtid="{D5CDD505-2E9C-101B-9397-08002B2CF9AE}" pid="20" name="TelefonDirektRechts">
    <vt:lpwstr>TelefonDirektRechts</vt:lpwstr>
  </property>
  <property fmtid="{D5CDD505-2E9C-101B-9397-08002B2CF9AE}" pid="21" name="TelefonDirektDokumentersteller">
    <vt:lpwstr>TelefonDirektDokumentersteller</vt:lpwstr>
  </property>
  <property fmtid="{D5CDD505-2E9C-101B-9397-08002B2CF9AE}" pid="22" name="TelefaxDirekt">
    <vt:lpwstr>TelefaxDirekt</vt:lpwstr>
  </property>
  <property fmtid="{D5CDD505-2E9C-101B-9397-08002B2CF9AE}" pid="23" name="TelefaxDirektLinks">
    <vt:lpwstr>TelefaxDirektLinks</vt:lpwstr>
  </property>
  <property fmtid="{D5CDD505-2E9C-101B-9397-08002B2CF9AE}" pid="24" name="TelefaxDirektRechts">
    <vt:lpwstr>TelefaxDirektRechts</vt:lpwstr>
  </property>
  <property fmtid="{D5CDD505-2E9C-101B-9397-08002B2CF9AE}" pid="25" name="TelefaxDirektDokumentersteller">
    <vt:lpwstr>TelefaxDirektDokumentersteller</vt:lpwstr>
  </property>
  <property fmtid="{D5CDD505-2E9C-101B-9397-08002B2CF9AE}" pid="26" name="Mobile">
    <vt:lpwstr>Mobile</vt:lpwstr>
  </property>
  <property fmtid="{D5CDD505-2E9C-101B-9397-08002B2CF9AE}" pid="27" name="MobileLinks">
    <vt:lpwstr>MobileLinks</vt:lpwstr>
  </property>
  <property fmtid="{D5CDD505-2E9C-101B-9397-08002B2CF9AE}" pid="28" name="MobileRechts">
    <vt:lpwstr>MobileRechts</vt:lpwstr>
  </property>
  <property fmtid="{D5CDD505-2E9C-101B-9397-08002B2CF9AE}" pid="29" name="MobileDokumentersteller">
    <vt:lpwstr>MobileDokumentersteller</vt:lpwstr>
  </property>
  <property fmtid="{D5CDD505-2E9C-101B-9397-08002B2CF9AE}" pid="30" name="Email">
    <vt:lpwstr>Email</vt:lpwstr>
  </property>
  <property fmtid="{D5CDD505-2E9C-101B-9397-08002B2CF9AE}" pid="31" name="EmailLinks">
    <vt:lpwstr>EmailLinks</vt:lpwstr>
  </property>
  <property fmtid="{D5CDD505-2E9C-101B-9397-08002B2CF9AE}" pid="32" name="EmailRechts">
    <vt:lpwstr>EmailRechts</vt:lpwstr>
  </property>
  <property fmtid="{D5CDD505-2E9C-101B-9397-08002B2CF9AE}" pid="33" name="EmailDokumentersteller">
    <vt:lpwstr>EmailDokumentersteller</vt:lpwstr>
  </property>
  <property fmtid="{D5CDD505-2E9C-101B-9397-08002B2CF9AE}" pid="34" name="CompanyKennung">
    <vt:lpwstr>CompanyKennung</vt:lpwstr>
  </property>
  <property fmtid="{D5CDD505-2E9C-101B-9397-08002B2CF9AE}" pid="35" name="CompanyName">
    <vt:lpwstr>CompanyName</vt:lpwstr>
  </property>
  <property fmtid="{D5CDD505-2E9C-101B-9397-08002B2CF9AE}" pid="36" name="CompanyZusatz">
    <vt:lpwstr>CompanyZusatz</vt:lpwstr>
  </property>
  <property fmtid="{D5CDD505-2E9C-101B-9397-08002B2CF9AE}" pid="37" name="CompanyStreet">
    <vt:lpwstr>CompanyStreet</vt:lpwstr>
  </property>
  <property fmtid="{D5CDD505-2E9C-101B-9397-08002B2CF9AE}" pid="38" name="CompanyPostfach">
    <vt:lpwstr>CompanyPostfach</vt:lpwstr>
  </property>
  <property fmtid="{D5CDD505-2E9C-101B-9397-08002B2CF9AE}" pid="39" name="CompanyPLZOrt">
    <vt:lpwstr>CompanyPLZOrt</vt:lpwstr>
  </property>
  <property fmtid="{D5CDD505-2E9C-101B-9397-08002B2CF9AE}" pid="40" name="CompanyTelefon">
    <vt:lpwstr>CompanyTelefon</vt:lpwstr>
  </property>
  <property fmtid="{D5CDD505-2E9C-101B-9397-08002B2CF9AE}" pid="41" name="CompanyFax">
    <vt:lpwstr>CompanyFax</vt:lpwstr>
  </property>
  <property fmtid="{D5CDD505-2E9C-101B-9397-08002B2CF9AE}" pid="42" name="CompanyISDN">
    <vt:lpwstr>CompanyISDN</vt:lpwstr>
  </property>
  <property fmtid="{D5CDD505-2E9C-101B-9397-08002B2CF9AE}" pid="43" name="CompanyEmail">
    <vt:lpwstr>CompanyEmail</vt:lpwstr>
  </property>
  <property fmtid="{D5CDD505-2E9C-101B-9397-08002B2CF9AE}" pid="44" name="CompanyInternet">
    <vt:lpwstr>CompanyInternet</vt:lpwstr>
  </property>
  <property fmtid="{D5CDD505-2E9C-101B-9397-08002B2CF9AE}" pid="45" name="CompanyGruss">
    <vt:lpwstr>CompanyGruss</vt:lpwstr>
  </property>
  <property fmtid="{D5CDD505-2E9C-101B-9397-08002B2CF9AE}" pid="46" name="Layout">
    <vt:lpwstr>Layout</vt:lpwstr>
  </property>
  <property fmtid="{D5CDD505-2E9C-101B-9397-08002B2CF9AE}" pid="47" name="Adresse">
    <vt:lpwstr> </vt:lpwstr>
  </property>
  <property fmtid="{D5CDD505-2E9C-101B-9397-08002B2CF9AE}" pid="48" name="Einschreiben">
    <vt:lpwstr> </vt:lpwstr>
  </property>
  <property fmtid="{D5CDD505-2E9C-101B-9397-08002B2CF9AE}" pid="49" name="Vertraulich">
    <vt:lpwstr> </vt:lpwstr>
  </property>
  <property fmtid="{D5CDD505-2E9C-101B-9397-08002B2CF9AE}" pid="50" name="Erste Seite">
    <vt:lpwstr>Neutral</vt:lpwstr>
  </property>
  <property fmtid="{D5CDD505-2E9C-101B-9397-08002B2CF9AE}" pid="51" name="Folgeseite">
    <vt:lpwstr>Neutral</vt:lpwstr>
  </property>
  <property fmtid="{D5CDD505-2E9C-101B-9397-08002B2CF9AE}" pid="52" name="WPDialog">
    <vt:lpwstr>Adresse</vt:lpwstr>
  </property>
  <property fmtid="{D5CDD505-2E9C-101B-9397-08002B2CF9AE}" pid="53" name="Funktion1">
    <vt:lpwstr>Funktion1</vt:lpwstr>
  </property>
  <property fmtid="{D5CDD505-2E9C-101B-9397-08002B2CF9AE}" pid="54" name="Funktion2">
    <vt:lpwstr>Funktion2</vt:lpwstr>
  </property>
  <property fmtid="{D5CDD505-2E9C-101B-9397-08002B2CF9AE}" pid="55" name="Funktion1Links">
    <vt:lpwstr>Funktion1Links</vt:lpwstr>
  </property>
  <property fmtid="{D5CDD505-2E9C-101B-9397-08002B2CF9AE}" pid="56" name="Funktion2Links">
    <vt:lpwstr>Funktion2Links</vt:lpwstr>
  </property>
  <property fmtid="{D5CDD505-2E9C-101B-9397-08002B2CF9AE}" pid="57" name="Funktion2Rechts">
    <vt:lpwstr>Funktion2Rechts</vt:lpwstr>
  </property>
  <property fmtid="{D5CDD505-2E9C-101B-9397-08002B2CF9AE}" pid="58" name="Funktion1Rechts">
    <vt:lpwstr>Funktion1Rechts</vt:lpwstr>
  </property>
  <property fmtid="{D5CDD505-2E9C-101B-9397-08002B2CF9AE}" pid="59" name="Funktion1Dokumentersteller">
    <vt:lpwstr>Funktion1Dokumentersteller</vt:lpwstr>
  </property>
  <property fmtid="{D5CDD505-2E9C-101B-9397-08002B2CF9AE}" pid="60" name="Funktion2Dokumentersteller">
    <vt:lpwstr>Funktion2Dokumentersteller</vt:lpwstr>
  </property>
  <property fmtid="{D5CDD505-2E9C-101B-9397-08002B2CF9AE}" pid="61" name="FaxDirekt">
    <vt:lpwstr>FaxDirekt</vt:lpwstr>
  </property>
  <property fmtid="{D5CDD505-2E9C-101B-9397-08002B2CF9AE}" pid="62" name="LogoAus">
    <vt:lpwstr>True</vt:lpwstr>
  </property>
  <property fmtid="{D5CDD505-2E9C-101B-9397-08002B2CF9AE}" pid="63" name="KurzzeichenVerfasser">
    <vt:lpwstr>KurzzeichenVerfasser</vt:lpwstr>
  </property>
  <property fmtid="{D5CDD505-2E9C-101B-9397-08002B2CF9AE}" pid="64" name="VersandartD">
    <vt:lpwstr> </vt:lpwstr>
  </property>
</Properties>
</file>