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AD521" w14:textId="77777777">
      <w:pPr>
        <w:spacing w:line="276" w:lineRule="auto"/>
      </w:pPr>
    </w:p>
    <w:p w14:paraId="1CBEF947" w14:textId="77777777">
      <w:pPr>
        <w:pStyle w:val="TitelseiteHaupttitel"/>
        <w:spacing w:line="276" w:lineRule="auto"/>
        <w:rPr>
          <w:rFonts w:ascii="Arial" w:hAnsi="Arial" w:cs="Arial"/>
        </w:rPr>
      </w:pPr>
      <w:r>
        <w:rPr>
          <w:rFonts w:ascii="Arial" w:hAnsi="Arial" w:cs="Arial"/>
        </w:rPr>
        <w:t>Checkliste Zertifizierung</w:t>
      </w:r>
    </w:p>
    <w:p w14:paraId="656DEBA9" w14:textId="77777777">
      <w:pPr>
        <w:spacing w:line="276" w:lineRule="auto"/>
        <w:rPr>
          <w:color w:val="005496"/>
          <w:sz w:val="20"/>
          <w:szCs w:val="20"/>
        </w:rPr>
      </w:pPr>
      <w:r>
        <w:rPr>
          <w:color w:val="005496"/>
          <w:sz w:val="20"/>
          <w:szCs w:val="20"/>
        </w:rPr>
        <w:t>Die nachfolgende Checkliste di</w:t>
      </w:r>
      <w:r>
        <w:rPr>
          <w:color w:val="005496"/>
          <w:sz w:val="20"/>
          <w:szCs w:val="20"/>
        </w:rPr>
        <w:t xml:space="preserve">ent den Spitälern/Institutionen </w:t>
      </w:r>
      <w:r>
        <w:rPr>
          <w:color w:val="005496"/>
          <w:sz w:val="20"/>
          <w:szCs w:val="20"/>
        </w:rPr>
        <w:t>zur Vorbereitung auf die REKOLE</w:t>
      </w:r>
      <w:r>
        <w:rPr>
          <w:b/>
          <w:bCs/>
          <w:color w:val="005496"/>
          <w:sz w:val="20"/>
          <w:szCs w:val="20"/>
          <w:vertAlign w:val="superscript"/>
        </w:rPr>
        <w:t>®</w:t>
      </w:r>
      <w:r>
        <w:rPr>
          <w:color w:val="005496"/>
          <w:sz w:val="20"/>
          <w:szCs w:val="20"/>
        </w:rPr>
        <w:t xml:space="preserve">-Zertifizierung. </w:t>
      </w:r>
    </w:p>
    <w:p w14:paraId="44F6AE8D" w14:textId="77777777">
      <w:pPr>
        <w:spacing w:line="276" w:lineRule="auto"/>
        <w:ind w:right="-569"/>
      </w:pPr>
    </w:p>
    <w:p w14:paraId="4693303D" w14:textId="54C9F003">
      <w:pPr>
        <w:spacing w:line="276" w:lineRule="auto"/>
        <w:ind w:right="-569"/>
        <w:jc w:val="right"/>
        <w:rPr>
          <w:sz w:val="18"/>
          <w:szCs w:val="18"/>
        </w:rPr>
      </w:pPr>
      <w:r>
        <w:rPr>
          <w:sz w:val="18"/>
          <w:szCs w:val="18"/>
        </w:rPr>
        <w:t xml:space="preserve">Version </w:t>
      </w:r>
      <w:r>
        <w:rPr>
          <w:sz w:val="18"/>
          <w:szCs w:val="18"/>
        </w:rPr>
        <w:t>3.</w:t>
      </w:r>
      <w:r>
        <w:rPr>
          <w:sz w:val="18"/>
          <w:szCs w:val="18"/>
        </w:rPr>
        <w:t>7</w:t>
      </w:r>
    </w:p>
    <w:tbl>
      <w:tblPr>
        <w:tblW w:w="9886" w:type="dxa"/>
        <w:tblInd w:w="108" w:type="dxa"/>
        <w:tblLayout w:type="fixed"/>
        <w:tblCellMar>
          <w:left w:w="0" w:type="dxa"/>
          <w:right w:w="0" w:type="dxa"/>
        </w:tblCellMar>
        <w:tblLook w:val="0000" w:firstRow="0" w:lastRow="0" w:firstColumn="0" w:lastColumn="0" w:noHBand="0" w:noVBand="0"/>
      </w:tblPr>
      <w:tblGrid>
        <w:gridCol w:w="675"/>
        <w:gridCol w:w="6401"/>
        <w:gridCol w:w="2810"/>
      </w:tblGrid>
      <w:tr w14:paraId="58538BB3" w14:textId="77777777">
        <w:trPr>
          <w:trHeight w:val="60"/>
        </w:trPr>
        <w:tc>
          <w:tcPr>
            <w:tcW w:w="675"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14:paraId="17AE65E9" w14:textId="77777777">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t>1</w:t>
            </w:r>
          </w:p>
        </w:tc>
        <w:tc>
          <w:tcPr>
            <w:tcW w:w="6401"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14:paraId="188855A4" w14:textId="77777777">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t>Allgemeine Anforderungen</w:t>
            </w:r>
          </w:p>
        </w:tc>
        <w:tc>
          <w:tcPr>
            <w:tcW w:w="2810"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08" w:type="dxa"/>
            </w:tcMar>
          </w:tcPr>
          <w:p w14:paraId="414A3EAF" w14:textId="77777777">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t>Bemerkungen</w:t>
            </w:r>
          </w:p>
        </w:tc>
      </w:tr>
      <w:tr w14:paraId="74943FB5" w14:textId="77777777">
        <w:trPr>
          <w:trHeight w:val="198"/>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82340D9"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1.1</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B7B911D"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Zielsetzung/strategische Verankerung</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6E7AB590" w14:textId="77777777">
            <w:pPr>
              <w:autoSpaceDE w:val="0"/>
              <w:autoSpaceDN w:val="0"/>
              <w:adjustRightInd w:val="0"/>
              <w:spacing w:line="276" w:lineRule="auto"/>
              <w:rPr>
                <w:rFonts w:cs="Arial"/>
                <w:sz w:val="18"/>
                <w:szCs w:val="18"/>
              </w:rPr>
            </w:pPr>
          </w:p>
        </w:tc>
      </w:tr>
      <w:tr w14:paraId="33CAB4D9" w14:textId="77777777">
        <w:trPr>
          <w:trHeight w:val="355"/>
        </w:trPr>
        <w:sdt>
          <w:sdtPr>
            <w:rPr>
              <w:rFonts w:cs="Arial"/>
              <w:color w:val="000000"/>
              <w:sz w:val="18"/>
              <w:szCs w:val="18"/>
            </w:rPr>
            <w:id w:val="1956357657"/>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765D0041"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68DFC767"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 xml:space="preserve">Vorliegen strategischer Entscheid der Spitalleitung zur Einführung und Weiterentwicklung des betrieblichen Rechnungswesens inkl. IT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6BF1BC1E" w14:textId="77777777">
            <w:pPr>
              <w:autoSpaceDE w:val="0"/>
              <w:autoSpaceDN w:val="0"/>
              <w:adjustRightInd w:val="0"/>
              <w:spacing w:line="276" w:lineRule="auto"/>
              <w:rPr>
                <w:rFonts w:cs="Arial"/>
                <w:sz w:val="18"/>
                <w:szCs w:val="18"/>
              </w:rPr>
            </w:pPr>
          </w:p>
        </w:tc>
      </w:tr>
      <w:tr w14:paraId="36DA6FBE" w14:textId="77777777">
        <w:trPr>
          <w:trHeight w:val="212"/>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0288BCAE"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1.2</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2BB1C80"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Aufbau-/Ablauforganisation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6F414AAB" w14:textId="77777777">
            <w:pPr>
              <w:autoSpaceDE w:val="0"/>
              <w:autoSpaceDN w:val="0"/>
              <w:adjustRightInd w:val="0"/>
              <w:spacing w:line="276" w:lineRule="auto"/>
              <w:rPr>
                <w:rFonts w:cs="Arial"/>
                <w:sz w:val="18"/>
                <w:szCs w:val="18"/>
              </w:rPr>
            </w:pPr>
          </w:p>
        </w:tc>
      </w:tr>
      <w:tr w14:paraId="268985E5" w14:textId="77777777">
        <w:trPr>
          <w:trHeight w:val="60"/>
        </w:trPr>
        <w:sdt>
          <w:sdtPr>
            <w:rPr>
              <w:rFonts w:cs="Arial"/>
              <w:color w:val="000000"/>
              <w:sz w:val="18"/>
              <w:szCs w:val="18"/>
            </w:rPr>
            <w:id w:val="1806586467"/>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74FD9BF8"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40557207"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Stellenbeschreibungen oder Funktionendiagramme der Verantwortlichen des betrieblichen Rechnungswesens inkl. deren Stellvertretungen. Die Aufgaben, Kompetenzen und Verantwortung bezüglich des betrieblichen Rechnungswesens müssen darin ersichtlich sein.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290456FA" w14:textId="77777777">
            <w:pPr>
              <w:autoSpaceDE w:val="0"/>
              <w:autoSpaceDN w:val="0"/>
              <w:adjustRightInd w:val="0"/>
              <w:spacing w:line="276" w:lineRule="auto"/>
              <w:rPr>
                <w:rFonts w:cs="Arial"/>
                <w:sz w:val="18"/>
                <w:szCs w:val="18"/>
              </w:rPr>
            </w:pPr>
          </w:p>
        </w:tc>
      </w:tr>
      <w:tr w14:paraId="69255792" w14:textId="77777777">
        <w:trPr>
          <w:trHeight w:val="116"/>
        </w:trPr>
        <w:sdt>
          <w:sdtPr>
            <w:rPr>
              <w:rFonts w:cs="Arial"/>
              <w:color w:val="000000"/>
              <w:sz w:val="18"/>
              <w:szCs w:val="18"/>
            </w:rPr>
            <w:id w:val="61844526"/>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04E26A34"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7D10EF5B"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 xml:space="preserve">Dokumentation der internen Schulungen, Ermittlung des Schulungsbedarfs usw. </w:t>
            </w:r>
            <w:r>
              <w:rPr>
                <w:rFonts w:cs="Arial"/>
                <w:color w:val="000000"/>
                <w:sz w:val="18"/>
                <w:szCs w:val="18"/>
              </w:rPr>
              <w:t>des Personals im betrieblichen Rechnungswesen/im REKOLE</w:t>
            </w:r>
            <w:r>
              <w:rPr>
                <w:rFonts w:cs="Arial"/>
                <w:color w:val="000000"/>
                <w:sz w:val="18"/>
                <w:szCs w:val="18"/>
                <w:vertAlign w:val="superscript"/>
              </w:rPr>
              <w:t>®</w:t>
            </w:r>
            <w:r>
              <w:rPr>
                <w:rFonts w:cs="Arial"/>
                <w:color w:val="000000"/>
                <w:sz w:val="18"/>
                <w:szCs w:val="18"/>
              </w:rPr>
              <w:t>-Kontext</w:t>
            </w:r>
            <w:r>
              <w:rPr>
                <w:rFonts w:cs="Arial"/>
                <w:color w:val="000000"/>
                <w:sz w:val="18"/>
                <w:szCs w:val="18"/>
              </w:rPr>
              <w:t xml:space="preserve">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DBB652E" w14:textId="77777777">
            <w:pPr>
              <w:autoSpaceDE w:val="0"/>
              <w:autoSpaceDN w:val="0"/>
              <w:adjustRightInd w:val="0"/>
              <w:spacing w:line="276" w:lineRule="auto"/>
              <w:rPr>
                <w:rFonts w:cs="Arial"/>
                <w:sz w:val="18"/>
                <w:szCs w:val="18"/>
              </w:rPr>
            </w:pPr>
          </w:p>
        </w:tc>
      </w:tr>
      <w:tr w14:paraId="2ED8E5BC" w14:textId="77777777">
        <w:trPr>
          <w:trHeight w:val="60"/>
        </w:trPr>
        <w:sdt>
          <w:sdtPr>
            <w:rPr>
              <w:rFonts w:cs="Arial"/>
              <w:color w:val="000000"/>
              <w:sz w:val="18"/>
              <w:szCs w:val="18"/>
            </w:rPr>
            <w:id w:val="-1047146913"/>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89D6F47"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2AC2DE92"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Dokumentation der Kontrollen und wesentlichen Arbeitsschritte zur Sicherstellung des betrieblichen Rechnungswesens</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10E15079" w14:textId="77777777">
            <w:pPr>
              <w:autoSpaceDE w:val="0"/>
              <w:autoSpaceDN w:val="0"/>
              <w:adjustRightInd w:val="0"/>
              <w:spacing w:line="276" w:lineRule="auto"/>
              <w:rPr>
                <w:rFonts w:cs="Arial"/>
                <w:sz w:val="18"/>
                <w:szCs w:val="18"/>
              </w:rPr>
            </w:pPr>
          </w:p>
        </w:tc>
      </w:tr>
      <w:tr w14:paraId="0B9AA4CC" w14:textId="77777777">
        <w:trPr>
          <w:trHeight w:val="178"/>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1F2247A"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1.3</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16E4B97"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IT-Organisation und Informationssysteme</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F56AF95" w14:textId="77777777">
            <w:pPr>
              <w:autoSpaceDE w:val="0"/>
              <w:autoSpaceDN w:val="0"/>
              <w:adjustRightInd w:val="0"/>
              <w:spacing w:line="276" w:lineRule="auto"/>
              <w:rPr>
                <w:rFonts w:cs="Arial"/>
                <w:sz w:val="18"/>
                <w:szCs w:val="18"/>
              </w:rPr>
            </w:pPr>
          </w:p>
        </w:tc>
      </w:tr>
      <w:tr w14:paraId="7C134E6C"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46B0EC64" w14:textId="77777777">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0C69A0B5"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Auf nachstehende Dokumentation und Aufzeichnungen kann verzichtet werden, wenn innerhalb der vergangenen 3 Jahre ein IT-Audit/Review/Check durchgeführt wurde, in welchem die das betriebliche Rechnungswesen betreffende IT geprüft wurde und ein entsprechendes Schlussdokument mit grundsätzlich positiver Beurteilung vorliegt. Vorlegen des Schlussdokuments</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4B46F434" w14:textId="77777777">
            <w:pPr>
              <w:autoSpaceDE w:val="0"/>
              <w:autoSpaceDN w:val="0"/>
              <w:adjustRightInd w:val="0"/>
              <w:spacing w:line="276" w:lineRule="auto"/>
              <w:rPr>
                <w:rFonts w:cs="Arial"/>
                <w:sz w:val="18"/>
                <w:szCs w:val="18"/>
              </w:rPr>
            </w:pPr>
          </w:p>
        </w:tc>
      </w:tr>
      <w:tr w14:paraId="7F82B030" w14:textId="77777777">
        <w:trPr>
          <w:trHeight w:val="60"/>
        </w:trPr>
        <w:sdt>
          <w:sdtPr>
            <w:rPr>
              <w:rFonts w:cs="Arial"/>
              <w:color w:val="000000"/>
              <w:sz w:val="18"/>
              <w:szCs w:val="18"/>
            </w:rPr>
            <w:id w:val="1843655484"/>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0BB475C8"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2517268A"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Vorliegen von Aufzeichnungen, Dokumentationen zu den Grundsätzen, Standards, Verfahrensabläufen und Kontrollen im Zusammenhang mit den IT-Aktivitäten (u. a. Daten-/Programmsicherheit, Anwendungsentwicklung und Freigabeverfahren/Change Management, IT-Betrieb und -Unterhalt)</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42E4E68" w14:textId="77777777">
            <w:pPr>
              <w:autoSpaceDE w:val="0"/>
              <w:autoSpaceDN w:val="0"/>
              <w:adjustRightInd w:val="0"/>
              <w:spacing w:line="276" w:lineRule="auto"/>
              <w:rPr>
                <w:rFonts w:cs="Arial"/>
                <w:sz w:val="18"/>
                <w:szCs w:val="18"/>
              </w:rPr>
            </w:pPr>
          </w:p>
        </w:tc>
      </w:tr>
      <w:tr w14:paraId="5B4A02F9" w14:textId="77777777">
        <w:trPr>
          <w:trHeight w:val="60"/>
        </w:trPr>
        <w:sdt>
          <w:sdtPr>
            <w:rPr>
              <w:rFonts w:cs="Arial"/>
              <w:color w:val="000000"/>
              <w:sz w:val="18"/>
              <w:szCs w:val="18"/>
            </w:rPr>
            <w:id w:val="-1361971354"/>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3AE1B6B"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95ECCFC"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Vorliegen von Aufzeichnungen, Dokumentationen zu Sicherheitsverfahren und Kontrollen, die den Zugang zu Daten und Programmen auf berechtigte Personen beschränken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24EAB5B7" w14:textId="77777777">
            <w:pPr>
              <w:autoSpaceDE w:val="0"/>
              <w:autoSpaceDN w:val="0"/>
              <w:adjustRightInd w:val="0"/>
              <w:spacing w:line="276" w:lineRule="auto"/>
              <w:rPr>
                <w:rFonts w:cs="Arial"/>
                <w:sz w:val="18"/>
                <w:szCs w:val="18"/>
              </w:rPr>
            </w:pPr>
          </w:p>
        </w:tc>
      </w:tr>
      <w:tr w14:paraId="33857B3E" w14:textId="77777777">
        <w:trPr>
          <w:trHeight w:val="60"/>
        </w:trPr>
        <w:sdt>
          <w:sdtPr>
            <w:rPr>
              <w:rFonts w:cs="Arial"/>
              <w:color w:val="000000"/>
              <w:sz w:val="18"/>
              <w:szCs w:val="18"/>
            </w:rPr>
            <w:id w:val="-2069948407"/>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4160EDF6"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E95D899"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Vorliegen von Aufzeichnungen, Dokumentationen zu physischen Sicherheitsverfahren und -strategien, um das Risiko von Betriebsunterbrechungen (Feuer, Überschwemmungen, Stromausfall usw.) zu minimieren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15A34472" w14:textId="77777777">
            <w:pPr>
              <w:autoSpaceDE w:val="0"/>
              <w:autoSpaceDN w:val="0"/>
              <w:adjustRightInd w:val="0"/>
              <w:spacing w:line="276" w:lineRule="auto"/>
              <w:rPr>
                <w:rFonts w:cs="Arial"/>
                <w:sz w:val="18"/>
                <w:szCs w:val="18"/>
              </w:rPr>
            </w:pPr>
          </w:p>
        </w:tc>
      </w:tr>
      <w:tr w14:paraId="423C7EDF" w14:textId="77777777">
        <w:trPr>
          <w:trHeight w:val="60"/>
        </w:trPr>
        <w:sdt>
          <w:sdtPr>
            <w:rPr>
              <w:rFonts w:cs="Arial"/>
              <w:color w:val="000000"/>
              <w:sz w:val="18"/>
              <w:szCs w:val="18"/>
            </w:rPr>
            <w:id w:val="1293638031"/>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22D5CB59"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7EE6D64B"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Anweisungen zur Sicherung von Datenbeständen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78B7E797" w14:textId="77777777">
            <w:pPr>
              <w:autoSpaceDE w:val="0"/>
              <w:autoSpaceDN w:val="0"/>
              <w:adjustRightInd w:val="0"/>
              <w:spacing w:line="276" w:lineRule="auto"/>
              <w:rPr>
                <w:rFonts w:cs="Arial"/>
                <w:sz w:val="18"/>
                <w:szCs w:val="18"/>
              </w:rPr>
            </w:pPr>
          </w:p>
        </w:tc>
      </w:tr>
    </w:tbl>
    <w:p w14:paraId="25DC03F6" w14:textId="77777777">
      <w:pPr>
        <w:spacing w:line="276" w:lineRule="auto"/>
      </w:pPr>
      <w:r>
        <w:br w:type="page"/>
      </w:r>
    </w:p>
    <w:tbl>
      <w:tblPr>
        <w:tblW w:w="9886" w:type="dxa"/>
        <w:tblInd w:w="108" w:type="dxa"/>
        <w:tblLayout w:type="fixed"/>
        <w:tblCellMar>
          <w:left w:w="0" w:type="dxa"/>
          <w:right w:w="0" w:type="dxa"/>
        </w:tblCellMar>
        <w:tblLook w:val="0000" w:firstRow="0" w:lastRow="0" w:firstColumn="0" w:lastColumn="0" w:noHBand="0" w:noVBand="0"/>
      </w:tblPr>
      <w:tblGrid>
        <w:gridCol w:w="675"/>
        <w:gridCol w:w="6401"/>
        <w:gridCol w:w="2810"/>
      </w:tblGrid>
      <w:tr w14:paraId="67C97ABA" w14:textId="77777777">
        <w:trPr>
          <w:trHeight w:val="60"/>
        </w:trPr>
        <w:tc>
          <w:tcPr>
            <w:tcW w:w="675"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14:paraId="0490AAC5" w14:textId="77777777">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lastRenderedPageBreak/>
              <w:t>2</w:t>
            </w:r>
          </w:p>
        </w:tc>
        <w:tc>
          <w:tcPr>
            <w:tcW w:w="6401"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14:paraId="3CF3F619" w14:textId="77777777">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t>Dokumentationsanforderungen</w:t>
            </w:r>
          </w:p>
        </w:tc>
        <w:tc>
          <w:tcPr>
            <w:tcW w:w="2810"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08" w:type="dxa"/>
            </w:tcMar>
          </w:tcPr>
          <w:p w14:paraId="7634EF33" w14:textId="77777777">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t>Bemerkungen</w:t>
            </w:r>
          </w:p>
        </w:tc>
      </w:tr>
      <w:tr w14:paraId="54494254"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7760D82"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2.1</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46F10932"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Lenkung von Dokumenten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27FA9C41" w14:textId="77777777">
            <w:pPr>
              <w:autoSpaceDE w:val="0"/>
              <w:autoSpaceDN w:val="0"/>
              <w:adjustRightInd w:val="0"/>
              <w:spacing w:line="276" w:lineRule="auto"/>
              <w:rPr>
                <w:rFonts w:cs="Arial"/>
                <w:sz w:val="18"/>
                <w:szCs w:val="18"/>
              </w:rPr>
            </w:pPr>
          </w:p>
        </w:tc>
      </w:tr>
      <w:tr w14:paraId="0F5B6DDF" w14:textId="77777777">
        <w:trPr>
          <w:trHeight w:val="259"/>
        </w:trPr>
        <w:sdt>
          <w:sdtPr>
            <w:rPr>
              <w:rFonts w:cs="Arial"/>
              <w:color w:val="000000"/>
              <w:sz w:val="18"/>
              <w:szCs w:val="18"/>
            </w:rPr>
            <w:id w:val="742993062"/>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9826CC1"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B92F298"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 xml:space="preserve">Dokumentation des betrieblichen Rechnungswesens und der damit verbundenen Struktur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F7179D4" w14:textId="77777777">
            <w:pPr>
              <w:autoSpaceDE w:val="0"/>
              <w:autoSpaceDN w:val="0"/>
              <w:adjustRightInd w:val="0"/>
              <w:spacing w:line="276" w:lineRule="auto"/>
              <w:rPr>
                <w:rFonts w:cs="Arial"/>
                <w:sz w:val="18"/>
                <w:szCs w:val="18"/>
              </w:rPr>
            </w:pPr>
          </w:p>
        </w:tc>
      </w:tr>
      <w:tr w14:paraId="0AFA9994" w14:textId="77777777">
        <w:trPr>
          <w:trHeight w:val="60"/>
        </w:trPr>
        <w:sdt>
          <w:sdtPr>
            <w:rPr>
              <w:rFonts w:cs="Arial"/>
              <w:color w:val="000000"/>
              <w:sz w:val="18"/>
              <w:szCs w:val="18"/>
            </w:rPr>
            <w:id w:val="546957414"/>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4192ABCD"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2D59C42"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 xml:space="preserve">Aufzeichnungen und Dokumentation der Aktualisierungen der Kostenrechnungsobjekte (KORE-Objekte) </w:t>
            </w:r>
          </w:p>
          <w:p w14:paraId="47D86013" w14:textId="77777777">
            <w:pPr>
              <w:pStyle w:val="Listenabsatz"/>
              <w:numPr>
                <w:ilvl w:val="0"/>
                <w:numId w:val="18"/>
              </w:numPr>
              <w:tabs>
                <w:tab w:val="left" w:pos="210"/>
              </w:tabs>
              <w:autoSpaceDE w:val="0"/>
              <w:autoSpaceDN w:val="0"/>
              <w:adjustRightInd w:val="0"/>
              <w:spacing w:line="276" w:lineRule="auto"/>
              <w:ind w:left="210" w:hanging="210"/>
              <w:jc w:val="both"/>
              <w:textAlignment w:val="center"/>
              <w:rPr>
                <w:rFonts w:cs="Arial"/>
                <w:color w:val="000000"/>
                <w:sz w:val="18"/>
                <w:szCs w:val="18"/>
              </w:rPr>
            </w:pPr>
            <w:r>
              <w:rPr>
                <w:rFonts w:cs="Arial"/>
                <w:color w:val="000000"/>
                <w:sz w:val="18"/>
                <w:szCs w:val="18"/>
              </w:rPr>
              <w:t>Kostenarten</w:t>
            </w:r>
          </w:p>
          <w:p w14:paraId="52EA9969" w14:textId="77777777">
            <w:pPr>
              <w:pStyle w:val="Listenabsatz"/>
              <w:numPr>
                <w:ilvl w:val="0"/>
                <w:numId w:val="18"/>
              </w:numPr>
              <w:tabs>
                <w:tab w:val="left" w:pos="210"/>
              </w:tabs>
              <w:autoSpaceDE w:val="0"/>
              <w:autoSpaceDN w:val="0"/>
              <w:adjustRightInd w:val="0"/>
              <w:spacing w:line="276" w:lineRule="auto"/>
              <w:ind w:left="210" w:hanging="210"/>
              <w:jc w:val="both"/>
              <w:textAlignment w:val="center"/>
              <w:rPr>
                <w:rFonts w:cs="Arial"/>
                <w:color w:val="000000"/>
                <w:sz w:val="18"/>
                <w:szCs w:val="18"/>
              </w:rPr>
            </w:pPr>
            <w:r>
              <w:rPr>
                <w:rFonts w:cs="Arial"/>
                <w:color w:val="000000"/>
                <w:sz w:val="18"/>
                <w:szCs w:val="18"/>
              </w:rPr>
              <w:t>Kostenstellen (dienstleistende Kostenstellen, leistungserbringende Kostenstellen, Nebenbetriebe)</w:t>
            </w:r>
          </w:p>
          <w:p w14:paraId="0D0C2930" w14:textId="77777777">
            <w:pPr>
              <w:pStyle w:val="Listenabsatz"/>
              <w:numPr>
                <w:ilvl w:val="0"/>
                <w:numId w:val="18"/>
              </w:numPr>
              <w:tabs>
                <w:tab w:val="left" w:pos="210"/>
              </w:tabs>
              <w:autoSpaceDE w:val="0"/>
              <w:autoSpaceDN w:val="0"/>
              <w:adjustRightInd w:val="0"/>
              <w:spacing w:line="276" w:lineRule="auto"/>
              <w:ind w:left="210" w:hanging="210"/>
              <w:jc w:val="both"/>
              <w:textAlignment w:val="center"/>
              <w:rPr>
                <w:rFonts w:cs="Arial"/>
                <w:color w:val="000000"/>
                <w:sz w:val="18"/>
                <w:szCs w:val="18"/>
              </w:rPr>
            </w:pPr>
            <w:r>
              <w:rPr>
                <w:rFonts w:cs="Arial"/>
                <w:color w:val="000000"/>
                <w:sz w:val="18"/>
                <w:szCs w:val="18"/>
              </w:rPr>
              <w:t>Verrechnungsschlüssel/Standards of Performance</w:t>
            </w:r>
          </w:p>
          <w:p w14:paraId="2694DA53" w14:textId="77777777">
            <w:pPr>
              <w:pStyle w:val="Listenabsatz"/>
              <w:numPr>
                <w:ilvl w:val="0"/>
                <w:numId w:val="18"/>
              </w:numPr>
              <w:tabs>
                <w:tab w:val="left" w:pos="210"/>
              </w:tabs>
              <w:autoSpaceDE w:val="0"/>
              <w:autoSpaceDN w:val="0"/>
              <w:adjustRightInd w:val="0"/>
              <w:spacing w:line="276" w:lineRule="auto"/>
              <w:ind w:left="210" w:hanging="210"/>
              <w:jc w:val="both"/>
              <w:textAlignment w:val="center"/>
              <w:rPr>
                <w:rFonts w:cs="Arial"/>
                <w:color w:val="000000"/>
                <w:sz w:val="18"/>
                <w:szCs w:val="18"/>
              </w:rPr>
            </w:pPr>
            <w:r>
              <w:rPr>
                <w:rFonts w:cs="Arial"/>
                <w:color w:val="000000"/>
                <w:sz w:val="18"/>
                <w:szCs w:val="18"/>
              </w:rPr>
              <w:t>Bezugsgrössen</w:t>
            </w:r>
          </w:p>
          <w:p w14:paraId="37886B5C" w14:textId="77777777">
            <w:pPr>
              <w:pStyle w:val="Listenabsatz"/>
              <w:numPr>
                <w:ilvl w:val="0"/>
                <w:numId w:val="18"/>
              </w:numPr>
              <w:tabs>
                <w:tab w:val="left" w:pos="210"/>
              </w:tabs>
              <w:autoSpaceDE w:val="0"/>
              <w:autoSpaceDN w:val="0"/>
              <w:adjustRightInd w:val="0"/>
              <w:spacing w:line="276" w:lineRule="auto"/>
              <w:ind w:left="210" w:hanging="210"/>
              <w:jc w:val="both"/>
              <w:textAlignment w:val="center"/>
              <w:rPr>
                <w:rFonts w:cs="Arial"/>
                <w:color w:val="000000"/>
                <w:sz w:val="18"/>
                <w:szCs w:val="18"/>
              </w:rPr>
            </w:pPr>
            <w:r>
              <w:rPr>
                <w:rFonts w:cs="Arial"/>
                <w:color w:val="000000"/>
                <w:sz w:val="18"/>
                <w:szCs w:val="18"/>
              </w:rPr>
              <w:t>Kostenträger (administrativer Fall, Auftrag)</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78B6DA9" w14:textId="77777777">
            <w:pPr>
              <w:autoSpaceDE w:val="0"/>
              <w:autoSpaceDN w:val="0"/>
              <w:adjustRightInd w:val="0"/>
              <w:spacing w:line="276" w:lineRule="auto"/>
              <w:rPr>
                <w:rFonts w:cs="Arial"/>
                <w:sz w:val="18"/>
                <w:szCs w:val="18"/>
              </w:rPr>
            </w:pPr>
          </w:p>
        </w:tc>
      </w:tr>
      <w:tr w14:paraId="13DCE1C4"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4AE28A8C"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2.2</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6FE9F725"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Lenkung von Aufzeichnungen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7DBB41EB" w14:textId="77777777">
            <w:pPr>
              <w:autoSpaceDE w:val="0"/>
              <w:autoSpaceDN w:val="0"/>
              <w:adjustRightInd w:val="0"/>
              <w:spacing w:line="276" w:lineRule="auto"/>
              <w:rPr>
                <w:rFonts w:cs="Arial"/>
                <w:sz w:val="18"/>
                <w:szCs w:val="18"/>
              </w:rPr>
            </w:pPr>
          </w:p>
        </w:tc>
      </w:tr>
      <w:tr w14:paraId="0B029D17" w14:textId="77777777">
        <w:trPr>
          <w:trHeight w:val="60"/>
        </w:trPr>
        <w:sdt>
          <w:sdtPr>
            <w:rPr>
              <w:rFonts w:cs="Arial"/>
              <w:color w:val="000000"/>
              <w:sz w:val="18"/>
              <w:szCs w:val="18"/>
            </w:rPr>
            <w:id w:val="-128163914"/>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BCDC664"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4040A7EB"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 xml:space="preserve">Regelungen und Verfahren über die Lenkung von Aufzeichnungen beinhaltend: </w:t>
            </w:r>
          </w:p>
          <w:p w14:paraId="0B76C80D" w14:textId="77777777">
            <w:pPr>
              <w:pStyle w:val="Listenabsatz"/>
              <w:numPr>
                <w:ilvl w:val="0"/>
                <w:numId w:val="19"/>
              </w:numPr>
              <w:tabs>
                <w:tab w:val="left" w:pos="210"/>
              </w:tabs>
              <w:autoSpaceDE w:val="0"/>
              <w:autoSpaceDN w:val="0"/>
              <w:adjustRightInd w:val="0"/>
              <w:spacing w:line="276" w:lineRule="auto"/>
              <w:ind w:left="210" w:hanging="219"/>
              <w:jc w:val="both"/>
              <w:textAlignment w:val="center"/>
              <w:rPr>
                <w:rFonts w:cs="Arial"/>
                <w:color w:val="000000"/>
                <w:sz w:val="18"/>
                <w:szCs w:val="18"/>
              </w:rPr>
            </w:pPr>
            <w:r>
              <w:rPr>
                <w:rFonts w:cs="Arial"/>
                <w:color w:val="000000"/>
                <w:sz w:val="18"/>
                <w:szCs w:val="18"/>
              </w:rPr>
              <w:t>Aufbewahrungspflicht, Aufbewahrungsort und Aufbewahrungsdauer</w:t>
            </w:r>
          </w:p>
          <w:p w14:paraId="66E560DA" w14:textId="77777777">
            <w:pPr>
              <w:pStyle w:val="Listenabsatz"/>
              <w:numPr>
                <w:ilvl w:val="0"/>
                <w:numId w:val="19"/>
              </w:numPr>
              <w:tabs>
                <w:tab w:val="left" w:pos="210"/>
              </w:tabs>
              <w:autoSpaceDE w:val="0"/>
              <w:autoSpaceDN w:val="0"/>
              <w:adjustRightInd w:val="0"/>
              <w:spacing w:line="276" w:lineRule="auto"/>
              <w:ind w:left="210" w:hanging="219"/>
              <w:jc w:val="both"/>
              <w:textAlignment w:val="center"/>
              <w:rPr>
                <w:rFonts w:cs="Arial"/>
                <w:color w:val="000000"/>
                <w:sz w:val="18"/>
                <w:szCs w:val="18"/>
              </w:rPr>
            </w:pPr>
            <w:r>
              <w:rPr>
                <w:rFonts w:cs="Arial"/>
                <w:color w:val="000000"/>
                <w:sz w:val="18"/>
                <w:szCs w:val="18"/>
              </w:rPr>
              <w:t>Wirksamkeit der Lenkung</w:t>
            </w:r>
          </w:p>
          <w:p w14:paraId="08C18C00" w14:textId="77777777">
            <w:pPr>
              <w:pStyle w:val="Listenabsatz"/>
              <w:numPr>
                <w:ilvl w:val="0"/>
                <w:numId w:val="19"/>
              </w:numPr>
              <w:tabs>
                <w:tab w:val="left" w:pos="210"/>
              </w:tabs>
              <w:autoSpaceDE w:val="0"/>
              <w:autoSpaceDN w:val="0"/>
              <w:adjustRightInd w:val="0"/>
              <w:spacing w:line="276" w:lineRule="auto"/>
              <w:ind w:left="210" w:hanging="219"/>
              <w:jc w:val="both"/>
              <w:textAlignment w:val="center"/>
              <w:rPr>
                <w:rFonts w:cs="Arial"/>
                <w:color w:val="000000"/>
                <w:sz w:val="18"/>
                <w:szCs w:val="18"/>
              </w:rPr>
            </w:pPr>
            <w:r>
              <w:rPr>
                <w:rFonts w:cs="Arial"/>
                <w:color w:val="000000"/>
                <w:sz w:val="18"/>
                <w:szCs w:val="18"/>
              </w:rPr>
              <w:t>Mechanismen, die erlauben, die Verbesserungsvorschläge der Mitarbeitenden mitzuteilen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42498B2" w14:textId="77777777">
            <w:pPr>
              <w:autoSpaceDE w:val="0"/>
              <w:autoSpaceDN w:val="0"/>
              <w:adjustRightInd w:val="0"/>
              <w:spacing w:line="276" w:lineRule="auto"/>
              <w:rPr>
                <w:rFonts w:cs="Arial"/>
                <w:sz w:val="18"/>
                <w:szCs w:val="18"/>
              </w:rPr>
            </w:pPr>
          </w:p>
        </w:tc>
      </w:tr>
      <w:tr w14:paraId="54A36650" w14:textId="77777777">
        <w:trPr>
          <w:trHeight w:val="60"/>
        </w:trPr>
        <w:tc>
          <w:tcPr>
            <w:tcW w:w="675"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14:paraId="7E512636" w14:textId="77777777">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t>3</w:t>
            </w:r>
          </w:p>
        </w:tc>
        <w:tc>
          <w:tcPr>
            <w:tcW w:w="6401"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14:paraId="0A33E1ED" w14:textId="77777777">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t xml:space="preserve">Management von Ressourcen </w:t>
            </w:r>
          </w:p>
        </w:tc>
        <w:tc>
          <w:tcPr>
            <w:tcW w:w="2810"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08" w:type="dxa"/>
            </w:tcMar>
          </w:tcPr>
          <w:p w14:paraId="036F01C4" w14:textId="77777777">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t>Bemerkungen</w:t>
            </w:r>
          </w:p>
        </w:tc>
      </w:tr>
      <w:tr w14:paraId="5BE854A0"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B98E80D"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3.1</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40AFE28"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Interne REKOLE</w:t>
            </w:r>
            <w:r>
              <w:rPr>
                <w:rFonts w:cs="Arial"/>
                <w:b/>
                <w:bCs/>
                <w:color w:val="000000"/>
                <w:sz w:val="18"/>
                <w:szCs w:val="18"/>
                <w:vertAlign w:val="superscript"/>
              </w:rPr>
              <w:t>®</w:t>
            </w:r>
            <w:r>
              <w:rPr>
                <w:rFonts w:cs="Arial"/>
                <w:b/>
                <w:bCs/>
                <w:color w:val="000000"/>
                <w:sz w:val="18"/>
                <w:szCs w:val="18"/>
              </w:rPr>
              <w:t>-Audits</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44C530A7" w14:textId="77777777">
            <w:pPr>
              <w:autoSpaceDE w:val="0"/>
              <w:autoSpaceDN w:val="0"/>
              <w:adjustRightInd w:val="0"/>
              <w:spacing w:line="276" w:lineRule="auto"/>
              <w:rPr>
                <w:rFonts w:cs="Arial"/>
                <w:sz w:val="18"/>
                <w:szCs w:val="18"/>
              </w:rPr>
            </w:pPr>
          </w:p>
        </w:tc>
      </w:tr>
      <w:tr w14:paraId="0F309C21" w14:textId="77777777">
        <w:trPr>
          <w:trHeight w:val="60"/>
        </w:trPr>
        <w:sdt>
          <w:sdtPr>
            <w:rPr>
              <w:rFonts w:cs="Arial"/>
              <w:color w:val="000000"/>
              <w:sz w:val="18"/>
              <w:szCs w:val="18"/>
            </w:rPr>
            <w:id w:val="688956765"/>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7B0375C8"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4ECA7CEE"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 xml:space="preserve">Dokumentation über das Verfahren, die Durchführung und die Ergebnisse der internen Audits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4927994B" w14:textId="77777777">
            <w:pPr>
              <w:autoSpaceDE w:val="0"/>
              <w:autoSpaceDN w:val="0"/>
              <w:adjustRightInd w:val="0"/>
              <w:spacing w:line="276" w:lineRule="auto"/>
              <w:rPr>
                <w:rFonts w:cs="Arial"/>
                <w:sz w:val="18"/>
                <w:szCs w:val="18"/>
              </w:rPr>
            </w:pPr>
          </w:p>
        </w:tc>
      </w:tr>
      <w:tr w14:paraId="363A7510"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6E25536"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3.2</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43EBCD70"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Messung, Analyse, Verbesserung</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48350CD7" w14:textId="77777777">
            <w:pPr>
              <w:autoSpaceDE w:val="0"/>
              <w:autoSpaceDN w:val="0"/>
              <w:adjustRightInd w:val="0"/>
              <w:spacing w:line="276" w:lineRule="auto"/>
              <w:rPr>
                <w:rFonts w:cs="Arial"/>
                <w:sz w:val="18"/>
                <w:szCs w:val="18"/>
              </w:rPr>
            </w:pPr>
          </w:p>
        </w:tc>
      </w:tr>
      <w:tr w14:paraId="02823D8C" w14:textId="77777777">
        <w:trPr>
          <w:trHeight w:val="60"/>
        </w:trPr>
        <w:sdt>
          <w:sdtPr>
            <w:rPr>
              <w:rFonts w:cs="Arial"/>
              <w:color w:val="000000"/>
              <w:sz w:val="18"/>
              <w:szCs w:val="18"/>
            </w:rPr>
            <w:id w:val="849916444"/>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7BA9C24C"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A8FD57F"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Richtlinien zu Verfahren zur</w:t>
            </w:r>
          </w:p>
          <w:p w14:paraId="3AFE3497" w14:textId="77777777">
            <w:pPr>
              <w:pStyle w:val="Listenabsatz"/>
              <w:numPr>
                <w:ilvl w:val="0"/>
                <w:numId w:val="20"/>
              </w:numPr>
              <w:tabs>
                <w:tab w:val="left" w:pos="210"/>
              </w:tabs>
              <w:autoSpaceDE w:val="0"/>
              <w:autoSpaceDN w:val="0"/>
              <w:adjustRightInd w:val="0"/>
              <w:spacing w:line="276" w:lineRule="auto"/>
              <w:ind w:left="210" w:hanging="219"/>
              <w:jc w:val="both"/>
              <w:textAlignment w:val="center"/>
              <w:rPr>
                <w:rFonts w:cs="Arial"/>
                <w:color w:val="000000"/>
                <w:sz w:val="18"/>
                <w:szCs w:val="18"/>
              </w:rPr>
            </w:pPr>
            <w:r>
              <w:rPr>
                <w:rFonts w:cs="Arial"/>
                <w:color w:val="000000"/>
                <w:sz w:val="18"/>
                <w:szCs w:val="18"/>
              </w:rPr>
              <w:t>Erkennung von Nichtkonformitäten</w:t>
            </w:r>
          </w:p>
          <w:p w14:paraId="45345B53" w14:textId="77777777">
            <w:pPr>
              <w:pStyle w:val="Listenabsatz"/>
              <w:numPr>
                <w:ilvl w:val="0"/>
                <w:numId w:val="20"/>
              </w:numPr>
              <w:tabs>
                <w:tab w:val="left" w:pos="210"/>
              </w:tabs>
              <w:autoSpaceDE w:val="0"/>
              <w:autoSpaceDN w:val="0"/>
              <w:adjustRightInd w:val="0"/>
              <w:spacing w:line="276" w:lineRule="auto"/>
              <w:ind w:left="210" w:hanging="219"/>
              <w:jc w:val="both"/>
              <w:textAlignment w:val="center"/>
              <w:rPr>
                <w:rFonts w:cs="Arial"/>
                <w:color w:val="000000"/>
                <w:sz w:val="18"/>
                <w:szCs w:val="18"/>
              </w:rPr>
            </w:pPr>
            <w:r>
              <w:rPr>
                <w:rFonts w:cs="Arial"/>
                <w:color w:val="000000"/>
                <w:sz w:val="18"/>
                <w:szCs w:val="18"/>
              </w:rPr>
              <w:t>Ermittlung der Ursachen</w:t>
            </w:r>
          </w:p>
          <w:p w14:paraId="04A04A29" w14:textId="77777777">
            <w:pPr>
              <w:pStyle w:val="Listenabsatz"/>
              <w:numPr>
                <w:ilvl w:val="0"/>
                <w:numId w:val="20"/>
              </w:numPr>
              <w:tabs>
                <w:tab w:val="left" w:pos="210"/>
              </w:tabs>
              <w:autoSpaceDE w:val="0"/>
              <w:autoSpaceDN w:val="0"/>
              <w:adjustRightInd w:val="0"/>
              <w:spacing w:line="276" w:lineRule="auto"/>
              <w:ind w:left="210" w:hanging="219"/>
              <w:jc w:val="both"/>
              <w:textAlignment w:val="center"/>
              <w:rPr>
                <w:rFonts w:cs="Arial"/>
                <w:color w:val="000000"/>
                <w:sz w:val="18"/>
                <w:szCs w:val="18"/>
              </w:rPr>
            </w:pPr>
            <w:r>
              <w:rPr>
                <w:rFonts w:cs="Arial"/>
                <w:color w:val="000000"/>
                <w:sz w:val="18"/>
                <w:szCs w:val="18"/>
              </w:rPr>
              <w:t>Korrektur von Nichtkonformitäten</w:t>
            </w:r>
          </w:p>
          <w:p w14:paraId="1449B38E" w14:textId="77777777">
            <w:pPr>
              <w:pStyle w:val="Listenabsatz"/>
              <w:numPr>
                <w:ilvl w:val="0"/>
                <w:numId w:val="20"/>
              </w:numPr>
              <w:tabs>
                <w:tab w:val="left" w:pos="210"/>
              </w:tabs>
              <w:autoSpaceDE w:val="0"/>
              <w:autoSpaceDN w:val="0"/>
              <w:adjustRightInd w:val="0"/>
              <w:spacing w:line="276" w:lineRule="auto"/>
              <w:ind w:left="210" w:hanging="219"/>
              <w:jc w:val="both"/>
              <w:textAlignment w:val="center"/>
              <w:rPr>
                <w:rFonts w:cs="Arial"/>
                <w:color w:val="000000"/>
                <w:sz w:val="18"/>
                <w:szCs w:val="18"/>
              </w:rPr>
            </w:pPr>
            <w:r>
              <w:rPr>
                <w:rFonts w:cs="Arial"/>
                <w:color w:val="000000"/>
                <w:sz w:val="18"/>
                <w:szCs w:val="18"/>
              </w:rPr>
              <w:t>Beurteilung des Handlungsbedarfs</w:t>
            </w:r>
          </w:p>
          <w:p w14:paraId="6A7A0BF3" w14:textId="77777777">
            <w:pPr>
              <w:pStyle w:val="Listenabsatz"/>
              <w:numPr>
                <w:ilvl w:val="0"/>
                <w:numId w:val="20"/>
              </w:numPr>
              <w:tabs>
                <w:tab w:val="left" w:pos="210"/>
              </w:tabs>
              <w:autoSpaceDE w:val="0"/>
              <w:autoSpaceDN w:val="0"/>
              <w:adjustRightInd w:val="0"/>
              <w:spacing w:line="276" w:lineRule="auto"/>
              <w:ind w:left="210" w:hanging="219"/>
              <w:jc w:val="both"/>
              <w:textAlignment w:val="center"/>
              <w:rPr>
                <w:rFonts w:cs="Arial"/>
                <w:color w:val="000000"/>
                <w:sz w:val="18"/>
                <w:szCs w:val="18"/>
              </w:rPr>
            </w:pPr>
            <w:r>
              <w:rPr>
                <w:rFonts w:cs="Arial"/>
                <w:color w:val="000000"/>
                <w:sz w:val="18"/>
                <w:szCs w:val="18"/>
              </w:rPr>
              <w:t>Ermittlung und Realisierung von Massnahmen</w:t>
            </w:r>
          </w:p>
          <w:p w14:paraId="67296069" w14:textId="77777777">
            <w:pPr>
              <w:pStyle w:val="Listenabsatz"/>
              <w:numPr>
                <w:ilvl w:val="0"/>
                <w:numId w:val="20"/>
              </w:numPr>
              <w:tabs>
                <w:tab w:val="left" w:pos="210"/>
              </w:tabs>
              <w:autoSpaceDE w:val="0"/>
              <w:autoSpaceDN w:val="0"/>
              <w:adjustRightInd w:val="0"/>
              <w:spacing w:line="276" w:lineRule="auto"/>
              <w:ind w:left="210" w:hanging="219"/>
              <w:jc w:val="both"/>
              <w:textAlignment w:val="center"/>
              <w:rPr>
                <w:rFonts w:cs="Arial"/>
                <w:color w:val="000000"/>
                <w:sz w:val="18"/>
                <w:szCs w:val="18"/>
              </w:rPr>
            </w:pPr>
            <w:r>
              <w:rPr>
                <w:rFonts w:cs="Arial"/>
                <w:color w:val="000000"/>
                <w:sz w:val="18"/>
                <w:szCs w:val="18"/>
              </w:rPr>
              <w:t>Aufzeichnung der Ergebnisse der ergriffenen Massnahmen</w:t>
            </w:r>
          </w:p>
          <w:p w14:paraId="39649501" w14:textId="77777777">
            <w:pPr>
              <w:pStyle w:val="Listenabsatz"/>
              <w:numPr>
                <w:ilvl w:val="0"/>
                <w:numId w:val="20"/>
              </w:numPr>
              <w:tabs>
                <w:tab w:val="left" w:pos="210"/>
              </w:tabs>
              <w:autoSpaceDE w:val="0"/>
              <w:autoSpaceDN w:val="0"/>
              <w:adjustRightInd w:val="0"/>
              <w:spacing w:line="276" w:lineRule="auto"/>
              <w:ind w:left="210" w:hanging="219"/>
              <w:jc w:val="both"/>
              <w:textAlignment w:val="center"/>
              <w:rPr>
                <w:rFonts w:cs="Arial"/>
                <w:color w:val="000000"/>
                <w:sz w:val="18"/>
                <w:szCs w:val="18"/>
              </w:rPr>
            </w:pPr>
            <w:r>
              <w:rPr>
                <w:rFonts w:cs="Arial"/>
                <w:color w:val="000000"/>
                <w:sz w:val="18"/>
                <w:szCs w:val="18"/>
              </w:rPr>
              <w:t>Bewertung der Wirksamkeit</w:t>
            </w:r>
            <w:r>
              <w:rPr>
                <w:rFonts w:cs="Arial"/>
                <w:color w:val="000000"/>
                <w:sz w:val="18"/>
                <w:szCs w:val="18"/>
              </w:rPr>
              <w:t xml:space="preserve"> der Umsetzung von REKOLE</w:t>
            </w:r>
            <w:r>
              <w:rPr>
                <w:rFonts w:cs="Arial"/>
                <w:color w:val="000000"/>
                <w:sz w:val="18"/>
                <w:szCs w:val="18"/>
                <w:vertAlign w:val="superscript"/>
              </w:rPr>
              <w:t>®</w:t>
            </w:r>
            <w:r>
              <w:rPr>
                <w:rFonts w:cs="Arial"/>
                <w:color w:val="000000"/>
                <w:sz w:val="18"/>
                <w:szCs w:val="18"/>
              </w:rPr>
              <w:t xml:space="preserve"> und der entsprechenden Prozesse</w:t>
            </w:r>
          </w:p>
          <w:p w14:paraId="62B520AD"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sind vorhanden, aktualisiert und legen Folgendes fest:</w:t>
            </w:r>
          </w:p>
          <w:p w14:paraId="59B37A77" w14:textId="77777777">
            <w:pPr>
              <w:pStyle w:val="Listenabsatz"/>
              <w:numPr>
                <w:ilvl w:val="0"/>
                <w:numId w:val="21"/>
              </w:numPr>
              <w:tabs>
                <w:tab w:val="left" w:pos="210"/>
              </w:tabs>
              <w:autoSpaceDE w:val="0"/>
              <w:autoSpaceDN w:val="0"/>
              <w:adjustRightInd w:val="0"/>
              <w:spacing w:line="276" w:lineRule="auto"/>
              <w:ind w:left="210" w:hanging="210"/>
              <w:jc w:val="both"/>
              <w:textAlignment w:val="center"/>
              <w:rPr>
                <w:rFonts w:cs="Arial"/>
                <w:color w:val="000000"/>
                <w:sz w:val="18"/>
                <w:szCs w:val="18"/>
              </w:rPr>
            </w:pPr>
            <w:r>
              <w:rPr>
                <w:rFonts w:cs="Arial"/>
                <w:color w:val="000000"/>
                <w:sz w:val="18"/>
                <w:szCs w:val="18"/>
              </w:rPr>
              <w:t>Erkennung potenzieller Nichtkonformitäten und ihrer Ursachen</w:t>
            </w:r>
          </w:p>
          <w:p w14:paraId="556E1D77" w14:textId="77777777">
            <w:pPr>
              <w:pStyle w:val="Listenabsatz"/>
              <w:numPr>
                <w:ilvl w:val="0"/>
                <w:numId w:val="21"/>
              </w:numPr>
              <w:tabs>
                <w:tab w:val="left" w:pos="210"/>
              </w:tabs>
              <w:autoSpaceDE w:val="0"/>
              <w:autoSpaceDN w:val="0"/>
              <w:adjustRightInd w:val="0"/>
              <w:spacing w:line="276" w:lineRule="auto"/>
              <w:ind w:left="210" w:hanging="210"/>
              <w:jc w:val="both"/>
              <w:textAlignment w:val="center"/>
              <w:rPr>
                <w:rFonts w:cs="Arial"/>
                <w:color w:val="000000"/>
                <w:sz w:val="18"/>
                <w:szCs w:val="18"/>
              </w:rPr>
            </w:pPr>
            <w:r>
              <w:rPr>
                <w:rFonts w:cs="Arial"/>
                <w:color w:val="000000"/>
                <w:sz w:val="18"/>
                <w:szCs w:val="18"/>
              </w:rPr>
              <w:t>Beurteilung des Handlungsbedarfs</w:t>
            </w:r>
          </w:p>
          <w:p w14:paraId="7C6D5031" w14:textId="77777777">
            <w:pPr>
              <w:pStyle w:val="Listenabsatz"/>
              <w:numPr>
                <w:ilvl w:val="0"/>
                <w:numId w:val="21"/>
              </w:numPr>
              <w:tabs>
                <w:tab w:val="left" w:pos="210"/>
              </w:tabs>
              <w:autoSpaceDE w:val="0"/>
              <w:autoSpaceDN w:val="0"/>
              <w:adjustRightInd w:val="0"/>
              <w:spacing w:line="276" w:lineRule="auto"/>
              <w:ind w:left="210" w:hanging="210"/>
              <w:jc w:val="both"/>
              <w:textAlignment w:val="center"/>
              <w:rPr>
                <w:rFonts w:cs="Arial"/>
                <w:color w:val="000000"/>
                <w:sz w:val="18"/>
                <w:szCs w:val="18"/>
              </w:rPr>
            </w:pPr>
            <w:r>
              <w:rPr>
                <w:rFonts w:cs="Arial"/>
                <w:color w:val="000000"/>
                <w:sz w:val="18"/>
                <w:szCs w:val="18"/>
              </w:rPr>
              <w:t>Ermittlung und Realisierung der Massnahmen</w:t>
            </w:r>
          </w:p>
          <w:p w14:paraId="08AA7292" w14:textId="77777777">
            <w:pPr>
              <w:pStyle w:val="Listenabsatz"/>
              <w:numPr>
                <w:ilvl w:val="0"/>
                <w:numId w:val="21"/>
              </w:numPr>
              <w:tabs>
                <w:tab w:val="left" w:pos="210"/>
              </w:tabs>
              <w:autoSpaceDE w:val="0"/>
              <w:autoSpaceDN w:val="0"/>
              <w:adjustRightInd w:val="0"/>
              <w:spacing w:line="276" w:lineRule="auto"/>
              <w:ind w:left="210" w:hanging="210"/>
              <w:jc w:val="both"/>
              <w:textAlignment w:val="center"/>
              <w:rPr>
                <w:rFonts w:cs="Arial"/>
                <w:color w:val="000000"/>
                <w:sz w:val="18"/>
                <w:szCs w:val="18"/>
              </w:rPr>
            </w:pPr>
            <w:r>
              <w:rPr>
                <w:rFonts w:cs="Arial"/>
                <w:color w:val="000000"/>
                <w:sz w:val="18"/>
                <w:szCs w:val="18"/>
              </w:rPr>
              <w:t>Aufzeichnung von deren Ergebnissen</w:t>
            </w:r>
          </w:p>
          <w:p w14:paraId="0DFA0DCE" w14:textId="77777777">
            <w:pPr>
              <w:pStyle w:val="Listenabsatz"/>
              <w:numPr>
                <w:ilvl w:val="0"/>
                <w:numId w:val="20"/>
              </w:numPr>
              <w:tabs>
                <w:tab w:val="left" w:pos="210"/>
              </w:tabs>
              <w:autoSpaceDE w:val="0"/>
              <w:autoSpaceDN w:val="0"/>
              <w:adjustRightInd w:val="0"/>
              <w:spacing w:line="276" w:lineRule="auto"/>
              <w:ind w:left="210" w:hanging="219"/>
              <w:jc w:val="both"/>
              <w:textAlignment w:val="center"/>
              <w:rPr>
                <w:rFonts w:cs="Arial"/>
                <w:color w:val="000000"/>
                <w:sz w:val="18"/>
                <w:szCs w:val="18"/>
              </w:rPr>
            </w:pPr>
            <w:r>
              <w:rPr>
                <w:rFonts w:cs="Arial"/>
                <w:color w:val="000000"/>
                <w:sz w:val="18"/>
                <w:szCs w:val="18"/>
              </w:rPr>
              <w:t>Bewertung der Wirksamkeit</w:t>
            </w:r>
            <w:r>
              <w:rPr>
                <w:rFonts w:cs="Arial"/>
                <w:color w:val="000000"/>
                <w:sz w:val="18"/>
                <w:szCs w:val="18"/>
              </w:rPr>
              <w:t xml:space="preserve"> der Umsetzung von REKOLE</w:t>
            </w:r>
            <w:r>
              <w:rPr>
                <w:rFonts w:cs="Arial"/>
                <w:color w:val="000000"/>
                <w:sz w:val="18"/>
                <w:szCs w:val="18"/>
                <w:vertAlign w:val="superscript"/>
              </w:rPr>
              <w:t>®</w:t>
            </w:r>
            <w:r>
              <w:rPr>
                <w:rFonts w:cs="Arial"/>
                <w:color w:val="000000"/>
                <w:sz w:val="18"/>
                <w:szCs w:val="18"/>
              </w:rPr>
              <w:t xml:space="preserve"> und der entsprechenden Prozesse</w:t>
            </w:r>
          </w:p>
          <w:p w14:paraId="4CF0453E" w14:textId="77777777">
            <w:pPr>
              <w:tabs>
                <w:tab w:val="left" w:pos="210"/>
              </w:tabs>
              <w:autoSpaceDE w:val="0"/>
              <w:autoSpaceDN w:val="0"/>
              <w:adjustRightInd w:val="0"/>
              <w:spacing w:line="276" w:lineRule="auto"/>
              <w:jc w:val="both"/>
              <w:textAlignment w:val="center"/>
              <w:rPr>
                <w:rFonts w:cs="Arial"/>
                <w:color w:val="000000"/>
                <w:sz w:val="18"/>
                <w:szCs w:val="18"/>
              </w:rPr>
            </w:pP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389D3836" w14:textId="77777777">
            <w:pPr>
              <w:autoSpaceDE w:val="0"/>
              <w:autoSpaceDN w:val="0"/>
              <w:adjustRightInd w:val="0"/>
              <w:spacing w:line="276" w:lineRule="auto"/>
              <w:rPr>
                <w:rFonts w:cs="Arial"/>
                <w:sz w:val="18"/>
                <w:szCs w:val="18"/>
              </w:rPr>
            </w:pPr>
          </w:p>
        </w:tc>
      </w:tr>
      <w:tr w14:paraId="5EED0ED8" w14:textId="77777777">
        <w:trPr>
          <w:trHeight w:val="132"/>
        </w:trPr>
        <w:tc>
          <w:tcPr>
            <w:tcW w:w="675"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14:paraId="597FD3BD" w14:textId="77777777">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t>4</w:t>
            </w:r>
          </w:p>
        </w:tc>
        <w:tc>
          <w:tcPr>
            <w:tcW w:w="6401"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14:paraId="17EAD620" w14:textId="77777777">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t>Grundbegriffe</w:t>
            </w:r>
          </w:p>
        </w:tc>
        <w:tc>
          <w:tcPr>
            <w:tcW w:w="2810"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08" w:type="dxa"/>
            </w:tcMar>
          </w:tcPr>
          <w:p w14:paraId="272559A6" w14:textId="77777777">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t>Bemerkungen</w:t>
            </w:r>
          </w:p>
        </w:tc>
      </w:tr>
      <w:tr w14:paraId="5592316E" w14:textId="77777777">
        <w:trPr>
          <w:trHeight w:val="154"/>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475F50A1" w14:textId="77777777">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2EA51A5D"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Nicht prüfungsrelevant – keine Prüfungsfragen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EF12E84" w14:textId="77777777">
            <w:pPr>
              <w:autoSpaceDE w:val="0"/>
              <w:autoSpaceDN w:val="0"/>
              <w:adjustRightInd w:val="0"/>
              <w:spacing w:line="276" w:lineRule="auto"/>
              <w:rPr>
                <w:rFonts w:cs="Arial"/>
                <w:sz w:val="18"/>
                <w:szCs w:val="18"/>
              </w:rPr>
            </w:pPr>
          </w:p>
        </w:tc>
      </w:tr>
    </w:tbl>
    <w:p w14:paraId="647F1AA2" w14:textId="77777777">
      <w:pPr>
        <w:spacing w:line="276" w:lineRule="auto"/>
      </w:pPr>
      <w:r>
        <w:br w:type="page"/>
      </w:r>
    </w:p>
    <w:tbl>
      <w:tblPr>
        <w:tblW w:w="9886" w:type="dxa"/>
        <w:tblInd w:w="108" w:type="dxa"/>
        <w:tblLayout w:type="fixed"/>
        <w:tblCellMar>
          <w:left w:w="0" w:type="dxa"/>
          <w:right w:w="0" w:type="dxa"/>
        </w:tblCellMar>
        <w:tblLook w:val="0000" w:firstRow="0" w:lastRow="0" w:firstColumn="0" w:lastColumn="0" w:noHBand="0" w:noVBand="0"/>
      </w:tblPr>
      <w:tblGrid>
        <w:gridCol w:w="675"/>
        <w:gridCol w:w="6401"/>
        <w:gridCol w:w="2810"/>
      </w:tblGrid>
      <w:tr w14:paraId="78C47FD6" w14:textId="77777777">
        <w:trPr>
          <w:trHeight w:val="60"/>
        </w:trPr>
        <w:tc>
          <w:tcPr>
            <w:tcW w:w="675"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14:paraId="7B2D923D" w14:textId="77777777">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lastRenderedPageBreak/>
              <w:t>5</w:t>
            </w:r>
          </w:p>
        </w:tc>
        <w:tc>
          <w:tcPr>
            <w:tcW w:w="6401"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14:paraId="1E5022C0" w14:textId="77777777">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t>Die Abgrenzungsrechnung</w:t>
            </w:r>
          </w:p>
        </w:tc>
        <w:tc>
          <w:tcPr>
            <w:tcW w:w="2810"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08" w:type="dxa"/>
            </w:tcMar>
          </w:tcPr>
          <w:p w14:paraId="0351EB82" w14:textId="77777777">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t>Bemerkungen</w:t>
            </w:r>
          </w:p>
        </w:tc>
      </w:tr>
      <w:tr w14:paraId="3284C3D2"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25693BFE"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5.1</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12F446E"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Ziele der Abgrenzungsrechnung und der Abstimmungsbrücke</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1D6122E7" w14:textId="77777777">
            <w:pPr>
              <w:autoSpaceDE w:val="0"/>
              <w:autoSpaceDN w:val="0"/>
              <w:adjustRightInd w:val="0"/>
              <w:spacing w:line="276" w:lineRule="auto"/>
              <w:rPr>
                <w:rFonts w:cs="Arial"/>
                <w:sz w:val="18"/>
                <w:szCs w:val="18"/>
              </w:rPr>
            </w:pPr>
          </w:p>
        </w:tc>
      </w:tr>
      <w:tr w14:paraId="478C2173"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2A592934" w14:textId="77777777">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98E8888"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Nicht prüfungsrelevant – keine Prüfungsfragen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2C189EAD" w14:textId="77777777">
            <w:pPr>
              <w:autoSpaceDE w:val="0"/>
              <w:autoSpaceDN w:val="0"/>
              <w:adjustRightInd w:val="0"/>
              <w:spacing w:line="276" w:lineRule="auto"/>
              <w:rPr>
                <w:rFonts w:cs="Arial"/>
                <w:sz w:val="18"/>
                <w:szCs w:val="18"/>
              </w:rPr>
            </w:pPr>
          </w:p>
        </w:tc>
      </w:tr>
      <w:tr w14:paraId="7B816908"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65EC0102"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5.2</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29EF8777"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Detaillierungsgrad der Abgrenzungen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652C9C9F" w14:textId="77777777">
            <w:pPr>
              <w:autoSpaceDE w:val="0"/>
              <w:autoSpaceDN w:val="0"/>
              <w:adjustRightInd w:val="0"/>
              <w:spacing w:line="276" w:lineRule="auto"/>
              <w:rPr>
                <w:rFonts w:cs="Arial"/>
                <w:sz w:val="18"/>
                <w:szCs w:val="18"/>
              </w:rPr>
            </w:pPr>
          </w:p>
        </w:tc>
      </w:tr>
      <w:tr w14:paraId="23F6881B" w14:textId="77777777">
        <w:trPr>
          <w:trHeight w:val="60"/>
        </w:trPr>
        <w:sdt>
          <w:sdtPr>
            <w:rPr>
              <w:rFonts w:cs="Arial"/>
              <w:color w:val="000000"/>
              <w:sz w:val="18"/>
              <w:szCs w:val="18"/>
            </w:rPr>
            <w:id w:val="925240061"/>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2EA75FFA"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6619CE43"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Überprüfung der im Handbuch REKOLE</w:t>
            </w:r>
            <w:r>
              <w:rPr>
                <w:rFonts w:cs="Arial"/>
                <w:color w:val="000000"/>
                <w:sz w:val="18"/>
                <w:szCs w:val="18"/>
                <w:vertAlign w:val="superscript"/>
              </w:rPr>
              <w:t>®</w:t>
            </w:r>
            <w:r>
              <w:rPr>
                <w:rFonts w:cs="Arial"/>
                <w:color w:val="000000"/>
                <w:sz w:val="18"/>
                <w:szCs w:val="18"/>
              </w:rPr>
              <w:t xml:space="preserve"> definierten Grundbeziehungen 1 zu 1 und N zu 1 zwischen Erfolgskonten und Kostenarten</w:t>
            </w:r>
          </w:p>
          <w:p w14:paraId="070AD562" w14:textId="77777777">
            <w:pPr>
              <w:autoSpaceDE w:val="0"/>
              <w:autoSpaceDN w:val="0"/>
              <w:adjustRightInd w:val="0"/>
              <w:spacing w:line="276" w:lineRule="auto"/>
              <w:textAlignment w:val="center"/>
              <w:rPr>
                <w:rFonts w:cs="Arial"/>
                <w:color w:val="000000"/>
                <w:sz w:val="18"/>
                <w:szCs w:val="18"/>
              </w:rPr>
            </w:pPr>
          </w:p>
          <w:p w14:paraId="45A8B970" w14:textId="77777777">
            <w:pPr>
              <w:autoSpaceDE w:val="0"/>
              <w:autoSpaceDN w:val="0"/>
              <w:adjustRightInd w:val="0"/>
              <w:spacing w:line="276" w:lineRule="auto"/>
              <w:textAlignment w:val="center"/>
              <w:rPr>
                <w:rFonts w:cs="Arial"/>
                <w:color w:val="000000"/>
                <w:sz w:val="18"/>
                <w:szCs w:val="18"/>
              </w:rPr>
            </w:pPr>
            <w:r>
              <w:rPr>
                <w:rFonts w:cs="Arial"/>
                <w:color w:val="005496"/>
                <w:sz w:val="18"/>
                <w:szCs w:val="18"/>
              </w:rPr>
              <w:t>Achtung: keine 1 zu N- und N zu N-Beziehungen möglich</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74DED74D" w14:textId="77777777">
            <w:pPr>
              <w:autoSpaceDE w:val="0"/>
              <w:autoSpaceDN w:val="0"/>
              <w:adjustRightInd w:val="0"/>
              <w:spacing w:line="276" w:lineRule="auto"/>
              <w:rPr>
                <w:rFonts w:cs="Arial"/>
                <w:sz w:val="18"/>
                <w:szCs w:val="18"/>
              </w:rPr>
            </w:pPr>
          </w:p>
        </w:tc>
      </w:tr>
      <w:tr w14:paraId="24CC2878"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43D03346"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5.3</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254BD880"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Detaillierungsgrad des Nachweises der Deckungsdifferenzen und deren Weiterverrechnung</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69BD78B2" w14:textId="77777777">
            <w:pPr>
              <w:autoSpaceDE w:val="0"/>
              <w:autoSpaceDN w:val="0"/>
              <w:adjustRightInd w:val="0"/>
              <w:spacing w:line="276" w:lineRule="auto"/>
              <w:rPr>
                <w:rFonts w:cs="Arial"/>
                <w:sz w:val="18"/>
                <w:szCs w:val="18"/>
              </w:rPr>
            </w:pPr>
          </w:p>
        </w:tc>
      </w:tr>
      <w:tr w14:paraId="656F012A"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47395B56" w14:textId="77777777">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7E71C09D"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Nicht prüfungsrelevant – keine Prüfungsfragen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6CF74716" w14:textId="77777777">
            <w:pPr>
              <w:autoSpaceDE w:val="0"/>
              <w:autoSpaceDN w:val="0"/>
              <w:adjustRightInd w:val="0"/>
              <w:spacing w:line="276" w:lineRule="auto"/>
              <w:rPr>
                <w:rFonts w:cs="Arial"/>
                <w:sz w:val="18"/>
                <w:szCs w:val="18"/>
              </w:rPr>
            </w:pPr>
          </w:p>
        </w:tc>
      </w:tr>
      <w:tr w14:paraId="3830563D"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6E8C90EE"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5.4</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21A0F126"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Die Abstimmungsbrücke</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36500DDB" w14:textId="77777777">
            <w:pPr>
              <w:autoSpaceDE w:val="0"/>
              <w:autoSpaceDN w:val="0"/>
              <w:adjustRightInd w:val="0"/>
              <w:spacing w:line="276" w:lineRule="auto"/>
              <w:rPr>
                <w:rFonts w:cs="Arial"/>
                <w:sz w:val="18"/>
                <w:szCs w:val="18"/>
              </w:rPr>
            </w:pPr>
          </w:p>
        </w:tc>
      </w:tr>
      <w:tr w14:paraId="5E1050C8" w14:textId="77777777">
        <w:trPr>
          <w:trHeight w:val="60"/>
        </w:trPr>
        <w:sdt>
          <w:sdtPr>
            <w:rPr>
              <w:rFonts w:cs="Arial"/>
              <w:color w:val="000000"/>
              <w:sz w:val="18"/>
              <w:szCs w:val="18"/>
            </w:rPr>
            <w:id w:val="-379330142"/>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169272C"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2A1081A0"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Bereitstellen der Abstimmungsbrücke</w:t>
            </w:r>
            <w:r>
              <w:rPr>
                <w:rFonts w:cs="Arial"/>
                <w:color w:val="000000"/>
                <w:sz w:val="18"/>
                <w:szCs w:val="18"/>
              </w:rPr>
              <w:t>, welche die erforderlichen Bestandteile gemäss REKOLE</w:t>
            </w:r>
            <w:r>
              <w:rPr>
                <w:rFonts w:cs="Arial"/>
                <w:color w:val="000000"/>
                <w:sz w:val="18"/>
                <w:szCs w:val="18"/>
                <w:vertAlign w:val="superscript"/>
              </w:rPr>
              <w:t>®</w:t>
            </w:r>
            <w:r>
              <w:rPr>
                <w:rFonts w:cs="Arial"/>
                <w:color w:val="000000"/>
                <w:sz w:val="18"/>
                <w:szCs w:val="18"/>
              </w:rPr>
              <w:t>, Kapitel 5.4 beinhaltet</w:t>
            </w:r>
            <w:r>
              <w:rPr>
                <w:rFonts w:cs="Arial"/>
                <w:color w:val="000000"/>
                <w:sz w:val="18"/>
                <w:szCs w:val="18"/>
              </w:rPr>
              <w:t>; dabei müssen die Summen aus der</w:t>
            </w:r>
          </w:p>
          <w:p w14:paraId="5649AB45"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1) Finanzbuchhaltung +/- sachliche Abgrenzungen</w:t>
            </w:r>
          </w:p>
          <w:p w14:paraId="633C4F3B"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2) Kostenrechnung</w:t>
            </w:r>
          </w:p>
          <w:p w14:paraId="1BB86A1F"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3) Kostenträgerrechnung</w:t>
            </w:r>
          </w:p>
          <w:p w14:paraId="0CCBD904"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ü</w:t>
            </w:r>
            <w:r>
              <w:rPr>
                <w:rFonts w:cs="Arial"/>
                <w:color w:val="000000"/>
                <w:sz w:val="18"/>
                <w:szCs w:val="18"/>
              </w:rPr>
              <w:t>bereinstimmen</w:t>
            </w:r>
            <w:r>
              <w:rPr>
                <w:rFonts w:cs="Arial"/>
                <w:color w:val="000000"/>
                <w:sz w:val="18"/>
                <w:szCs w:val="18"/>
              </w:rPr>
              <w:t xml:space="preserve"> und die Ergebnisse der Abstimm</w:t>
            </w:r>
            <w:r>
              <w:rPr>
                <w:rFonts w:cs="Arial"/>
                <w:color w:val="000000"/>
                <w:sz w:val="18"/>
                <w:szCs w:val="18"/>
              </w:rPr>
              <w:t>ungs</w:t>
            </w:r>
            <w:r>
              <w:rPr>
                <w:rFonts w:cs="Arial"/>
                <w:color w:val="000000"/>
                <w:sz w:val="18"/>
                <w:szCs w:val="18"/>
              </w:rPr>
              <w:t>brücke müssen sowohl mit dem Finanzabschluss als auch mit dem Ergebnis der KORE (im System) abstimmbar sein.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351394F" w14:textId="77777777">
            <w:pPr>
              <w:autoSpaceDE w:val="0"/>
              <w:autoSpaceDN w:val="0"/>
              <w:adjustRightInd w:val="0"/>
              <w:spacing w:line="276" w:lineRule="auto"/>
              <w:rPr>
                <w:rFonts w:cs="Arial"/>
                <w:sz w:val="18"/>
                <w:szCs w:val="18"/>
              </w:rPr>
            </w:pPr>
          </w:p>
        </w:tc>
      </w:tr>
      <w:tr w14:paraId="7D39ADBB"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2F7F4A2"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5.5</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6D70AB83"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Zeitliche Abgrenzungen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1670B76E" w14:textId="77777777">
            <w:pPr>
              <w:autoSpaceDE w:val="0"/>
              <w:autoSpaceDN w:val="0"/>
              <w:adjustRightInd w:val="0"/>
              <w:spacing w:line="276" w:lineRule="auto"/>
              <w:rPr>
                <w:rFonts w:cs="Arial"/>
                <w:sz w:val="18"/>
                <w:szCs w:val="18"/>
              </w:rPr>
            </w:pPr>
          </w:p>
        </w:tc>
      </w:tr>
      <w:tr w14:paraId="162D5C28"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28CAD6AC" w14:textId="77777777">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089A4227"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Bei Vorliegen eines revidierten Finanzabschlusses nach True and Fair View kann auf die Bereitstellung der unter Kapitel 5.5. Zeitliche Abgrenzungen verlangten Dokumentationen, Nachweise usw. verzichtet werden.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20E89874" w14:textId="77777777">
            <w:pPr>
              <w:autoSpaceDE w:val="0"/>
              <w:autoSpaceDN w:val="0"/>
              <w:adjustRightInd w:val="0"/>
              <w:spacing w:line="276" w:lineRule="auto"/>
              <w:rPr>
                <w:rFonts w:cs="Arial"/>
                <w:sz w:val="18"/>
                <w:szCs w:val="18"/>
              </w:rPr>
            </w:pPr>
          </w:p>
        </w:tc>
      </w:tr>
      <w:tr w14:paraId="4E2E7446" w14:textId="77777777">
        <w:trPr>
          <w:trHeight w:val="60"/>
        </w:trPr>
        <w:sdt>
          <w:sdtPr>
            <w:rPr>
              <w:rFonts w:cs="Arial"/>
              <w:color w:val="000000"/>
              <w:sz w:val="18"/>
              <w:szCs w:val="18"/>
            </w:rPr>
            <w:id w:val="217091465"/>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65351EFB"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41F262B8"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Nachweis der aktiven und passiven Rechnungsabgrenzungen</w:t>
            </w:r>
            <w:r>
              <w:rPr>
                <w:rFonts w:cs="Arial"/>
                <w:color w:val="000000"/>
                <w:sz w:val="18"/>
                <w:szCs w:val="18"/>
              </w:rPr>
              <w:t xml:space="preserve"> sowie der Rückstellungen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AC1F707" w14:textId="77777777">
            <w:pPr>
              <w:autoSpaceDE w:val="0"/>
              <w:autoSpaceDN w:val="0"/>
              <w:adjustRightInd w:val="0"/>
              <w:spacing w:line="276" w:lineRule="auto"/>
              <w:rPr>
                <w:rFonts w:cs="Arial"/>
                <w:sz w:val="18"/>
                <w:szCs w:val="18"/>
              </w:rPr>
            </w:pPr>
          </w:p>
        </w:tc>
      </w:tr>
      <w:tr w14:paraId="2E5A0992" w14:textId="77777777">
        <w:trPr>
          <w:trHeight w:val="60"/>
        </w:trPr>
        <w:sdt>
          <w:sdtPr>
            <w:rPr>
              <w:rFonts w:cs="Arial"/>
              <w:color w:val="000000"/>
              <w:sz w:val="18"/>
              <w:szCs w:val="18"/>
            </w:rPr>
            <w:id w:val="1153414437"/>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672F8C20"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261F9AA4"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 xml:space="preserve">Überprüfung: nur die Periode betreffende Aufwände und Erträge sind in der Kostenrechnung eingeflossen.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257C5873" w14:textId="77777777">
            <w:pPr>
              <w:autoSpaceDE w:val="0"/>
              <w:autoSpaceDN w:val="0"/>
              <w:adjustRightInd w:val="0"/>
              <w:spacing w:line="276" w:lineRule="auto"/>
              <w:rPr>
                <w:rFonts w:cs="Arial"/>
                <w:sz w:val="18"/>
                <w:szCs w:val="18"/>
              </w:rPr>
            </w:pPr>
          </w:p>
        </w:tc>
      </w:tr>
      <w:tr w14:paraId="202690C4"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4F2DFF0E"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5.6</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29E8DD5"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Sachliche Abgrenzungen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7B404BE" w14:textId="77777777">
            <w:pPr>
              <w:autoSpaceDE w:val="0"/>
              <w:autoSpaceDN w:val="0"/>
              <w:adjustRightInd w:val="0"/>
              <w:spacing w:line="276" w:lineRule="auto"/>
              <w:rPr>
                <w:rFonts w:cs="Arial"/>
                <w:sz w:val="18"/>
                <w:szCs w:val="18"/>
              </w:rPr>
            </w:pPr>
          </w:p>
        </w:tc>
      </w:tr>
      <w:tr w14:paraId="4A8042B6" w14:textId="77777777">
        <w:trPr>
          <w:trHeight w:val="60"/>
        </w:trPr>
        <w:sdt>
          <w:sdtPr>
            <w:rPr>
              <w:rFonts w:cs="Arial"/>
              <w:color w:val="000000"/>
              <w:sz w:val="18"/>
              <w:szCs w:val="18"/>
            </w:rPr>
            <w:id w:val="635461774"/>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028C7B56"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62643455"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 xml:space="preserve">Überprüfung: In der Kostenrechnung sind als Kosten nur jene Aufwände einbezogen, die im Zusammenhang mit dem eigentlichen Betriebszweck des Unternehmens stehen. </w:t>
            </w:r>
            <w:r>
              <w:rPr>
                <w:rFonts w:cs="Arial"/>
                <w:color w:val="000000"/>
                <w:sz w:val="18"/>
                <w:szCs w:val="18"/>
              </w:rPr>
              <w:sym w:font="Wingdings" w:char="F0E0"/>
            </w:r>
            <w:r>
              <w:rPr>
                <w:rFonts w:cs="Arial"/>
                <w:color w:val="000000"/>
                <w:sz w:val="18"/>
                <w:szCs w:val="18"/>
              </w:rPr>
              <w:t xml:space="preserve"> Abstimmungsbrücke</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39389386" w14:textId="77777777">
            <w:pPr>
              <w:autoSpaceDE w:val="0"/>
              <w:autoSpaceDN w:val="0"/>
              <w:adjustRightInd w:val="0"/>
              <w:spacing w:line="276" w:lineRule="auto"/>
              <w:rPr>
                <w:rFonts w:cs="Arial"/>
                <w:sz w:val="18"/>
                <w:szCs w:val="18"/>
              </w:rPr>
            </w:pPr>
          </w:p>
        </w:tc>
      </w:tr>
      <w:tr w14:paraId="00EF79AB" w14:textId="77777777">
        <w:trPr>
          <w:trHeight w:val="60"/>
        </w:trPr>
        <w:sdt>
          <w:sdtPr>
            <w:rPr>
              <w:rFonts w:cs="Arial"/>
              <w:color w:val="000000"/>
              <w:sz w:val="18"/>
              <w:szCs w:val="18"/>
            </w:rPr>
            <w:id w:val="1910490456"/>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58C2173"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BEC10BE"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Überprüfung: Berücksichtigung der Anderskosten mittels anderer Bewertungssätze in der Betriebsbuchhaltung</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A4B2C4F" w14:textId="77777777">
            <w:pPr>
              <w:autoSpaceDE w:val="0"/>
              <w:autoSpaceDN w:val="0"/>
              <w:adjustRightInd w:val="0"/>
              <w:spacing w:line="276" w:lineRule="auto"/>
              <w:rPr>
                <w:rFonts w:cs="Arial"/>
                <w:sz w:val="18"/>
                <w:szCs w:val="18"/>
              </w:rPr>
            </w:pPr>
          </w:p>
        </w:tc>
      </w:tr>
      <w:tr w14:paraId="05CB21FA" w14:textId="77777777">
        <w:trPr>
          <w:trHeight w:val="60"/>
        </w:trPr>
        <w:sdt>
          <w:sdtPr>
            <w:rPr>
              <w:rFonts w:cs="Arial"/>
              <w:color w:val="000000"/>
              <w:sz w:val="18"/>
              <w:szCs w:val="18"/>
            </w:rPr>
            <w:id w:val="630607174"/>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7E1B339D"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74980B77" w14:textId="355B894A">
            <w:pPr>
              <w:autoSpaceDE w:val="0"/>
              <w:autoSpaceDN w:val="0"/>
              <w:adjustRightInd w:val="0"/>
              <w:spacing w:line="276" w:lineRule="auto"/>
              <w:textAlignment w:val="center"/>
              <w:rPr>
                <w:rFonts w:cs="Arial"/>
                <w:color w:val="000000"/>
                <w:sz w:val="18"/>
                <w:szCs w:val="18"/>
              </w:rPr>
            </w:pPr>
            <w:r>
              <w:rPr>
                <w:rFonts w:cs="Arial"/>
                <w:color w:val="000000"/>
                <w:sz w:val="18"/>
                <w:szCs w:val="18"/>
              </w:rPr>
              <w:t xml:space="preserve">Überprüfung: </w:t>
            </w:r>
            <w:r>
              <w:rPr>
                <w:rFonts w:cs="Arial"/>
                <w:color w:val="000000"/>
                <w:sz w:val="18"/>
                <w:szCs w:val="18"/>
              </w:rPr>
              <w:t>Vorausgesetz, das Spital verfügt über diese Information</w:t>
            </w:r>
            <w:r>
              <w:rPr>
                <w:rFonts w:cs="Arial"/>
                <w:color w:val="000000"/>
                <w:sz w:val="18"/>
                <w:szCs w:val="18"/>
              </w:rPr>
              <w:t>,</w:t>
            </w:r>
            <w:r>
              <w:rPr>
                <w:rFonts w:cs="Arial"/>
                <w:color w:val="000000"/>
                <w:sz w:val="18"/>
                <w:szCs w:val="18"/>
              </w:rPr>
              <w:t xml:space="preserve"> </w:t>
            </w:r>
            <w:r>
              <w:rPr>
                <w:rFonts w:cs="Arial"/>
                <w:color w:val="000000"/>
                <w:sz w:val="18"/>
                <w:szCs w:val="18"/>
              </w:rPr>
              <w:t>b</w:t>
            </w:r>
            <w:r>
              <w:rPr>
                <w:rFonts w:cs="Arial"/>
                <w:color w:val="000000"/>
                <w:sz w:val="18"/>
                <w:szCs w:val="18"/>
              </w:rPr>
              <w:t>erücksichtigung der Zusatzkosten in der Betriebsbuchhaltung</w:t>
            </w:r>
            <w:r>
              <w:rPr>
                <w:rFonts w:cs="Arial"/>
                <w:color w:val="000000"/>
                <w:sz w:val="18"/>
                <w:szCs w:val="18"/>
              </w:rPr>
              <w:t xml:space="preserve">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7FCBC29" w14:textId="77777777">
            <w:pPr>
              <w:autoSpaceDE w:val="0"/>
              <w:autoSpaceDN w:val="0"/>
              <w:adjustRightInd w:val="0"/>
              <w:spacing w:line="276" w:lineRule="auto"/>
              <w:rPr>
                <w:rFonts w:cs="Arial"/>
                <w:sz w:val="18"/>
                <w:szCs w:val="18"/>
              </w:rPr>
            </w:pPr>
          </w:p>
        </w:tc>
      </w:tr>
      <w:tr w14:paraId="6841BF96" w14:textId="77777777">
        <w:trPr>
          <w:trHeight w:val="521"/>
        </w:trPr>
        <w:sdt>
          <w:sdtPr>
            <w:rPr>
              <w:rFonts w:cs="Arial"/>
              <w:color w:val="000000"/>
              <w:sz w:val="18"/>
              <w:szCs w:val="18"/>
            </w:rPr>
            <w:id w:val="805816727"/>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CE32652"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14201F7"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 xml:space="preserve">Überprüfung: Berücksichtigung, separater Ausweis und Berechnungsbasis der kalkulatorischen Zinsen in der Betriebsbuchhaltung </w:t>
            </w:r>
          </w:p>
          <w:p w14:paraId="2C5222F8" w14:textId="77777777">
            <w:pPr>
              <w:autoSpaceDE w:val="0"/>
              <w:autoSpaceDN w:val="0"/>
              <w:adjustRightInd w:val="0"/>
              <w:spacing w:line="276" w:lineRule="auto"/>
              <w:textAlignment w:val="center"/>
              <w:rPr>
                <w:rFonts w:cs="Arial"/>
                <w:color w:val="005496"/>
                <w:sz w:val="18"/>
                <w:szCs w:val="18"/>
              </w:rPr>
            </w:pPr>
          </w:p>
          <w:p w14:paraId="66144D72" w14:textId="77777777">
            <w:pPr>
              <w:autoSpaceDE w:val="0"/>
              <w:autoSpaceDN w:val="0"/>
              <w:adjustRightInd w:val="0"/>
              <w:spacing w:line="276" w:lineRule="auto"/>
              <w:textAlignment w:val="center"/>
              <w:rPr>
                <w:rFonts w:cs="Arial"/>
                <w:color w:val="005496"/>
                <w:sz w:val="18"/>
                <w:szCs w:val="18"/>
              </w:rPr>
            </w:pPr>
            <w:r>
              <w:rPr>
                <w:rFonts w:cs="Arial"/>
                <w:color w:val="005496"/>
                <w:sz w:val="18"/>
                <w:szCs w:val="18"/>
              </w:rPr>
              <w:t>Hinweis: Die Kalkulationsbasis zur Ermittlung der kalkulatorischen Zinsen auf dem Umlaufvermögen entspricht dem Nettoumlaufvermögen und stützt sich auf</w:t>
            </w:r>
          </w:p>
          <w:p w14:paraId="33EC07F3" w14:textId="77777777">
            <w:pPr>
              <w:pStyle w:val="Listenabsatz"/>
              <w:numPr>
                <w:ilvl w:val="0"/>
                <w:numId w:val="23"/>
              </w:numPr>
              <w:tabs>
                <w:tab w:val="left" w:pos="210"/>
              </w:tabs>
              <w:autoSpaceDE w:val="0"/>
              <w:autoSpaceDN w:val="0"/>
              <w:adjustRightInd w:val="0"/>
              <w:spacing w:line="276" w:lineRule="auto"/>
              <w:ind w:left="210" w:hanging="219"/>
              <w:jc w:val="both"/>
              <w:textAlignment w:val="center"/>
              <w:rPr>
                <w:rFonts w:cs="Arial"/>
                <w:color w:val="005496"/>
                <w:sz w:val="18"/>
                <w:szCs w:val="18"/>
              </w:rPr>
            </w:pPr>
            <w:r>
              <w:rPr>
                <w:rFonts w:cs="Arial"/>
                <w:color w:val="005496"/>
                <w:sz w:val="18"/>
                <w:szCs w:val="18"/>
              </w:rPr>
              <w:t>den durchschnittlichen, an das Vermögen gebundenen Netto-Kapitalbestand.</w:t>
            </w:r>
          </w:p>
          <w:p w14:paraId="00F9C096" w14:textId="77777777">
            <w:pPr>
              <w:autoSpaceDE w:val="0"/>
              <w:autoSpaceDN w:val="0"/>
              <w:adjustRightInd w:val="0"/>
              <w:spacing w:line="276" w:lineRule="auto"/>
              <w:textAlignment w:val="center"/>
              <w:rPr>
                <w:rFonts w:cs="Arial"/>
                <w:color w:val="005496"/>
                <w:sz w:val="18"/>
                <w:szCs w:val="18"/>
              </w:rPr>
            </w:pPr>
          </w:p>
          <w:p w14:paraId="085DDCAA" w14:textId="77777777">
            <w:pPr>
              <w:pStyle w:val="tabellegt"/>
              <w:rPr>
                <w:rFonts w:ascii="Arial" w:hAnsi="Arial" w:cs="Arial"/>
                <w:color w:val="005496"/>
                <w:lang w:val="de-CH"/>
              </w:rPr>
            </w:pPr>
            <w:r>
              <w:rPr>
                <w:rFonts w:ascii="Arial" w:hAnsi="Arial" w:cs="Arial"/>
                <w:color w:val="005496"/>
                <w:lang w:val="de-CH"/>
              </w:rPr>
              <w:lastRenderedPageBreak/>
              <w:t>Negativzinsen, die sich auf Grund eines negativen Nettoumlaufvermögens ergeben und sich in Form eines Erlöses auf die Kostenrechnung auswirken, werden nicht berücksichtigt.</w:t>
            </w:r>
          </w:p>
          <w:p w14:paraId="13E712A5" w14:textId="77777777">
            <w:pPr>
              <w:autoSpaceDE w:val="0"/>
              <w:autoSpaceDN w:val="0"/>
              <w:adjustRightInd w:val="0"/>
              <w:spacing w:line="276" w:lineRule="auto"/>
              <w:textAlignment w:val="center"/>
              <w:rPr>
                <w:rFonts w:cs="Arial"/>
                <w:color w:val="005496"/>
                <w:sz w:val="18"/>
                <w:szCs w:val="18"/>
                <w:lang w:val="de-DE"/>
              </w:rPr>
            </w:pPr>
          </w:p>
          <w:p w14:paraId="22C2FB5A" w14:textId="0E57E67F">
            <w:pPr>
              <w:autoSpaceDE w:val="0"/>
              <w:autoSpaceDN w:val="0"/>
              <w:adjustRightInd w:val="0"/>
              <w:spacing w:line="276" w:lineRule="auto"/>
              <w:textAlignment w:val="center"/>
              <w:rPr>
                <w:rFonts w:cs="Arial"/>
                <w:color w:val="005496"/>
                <w:sz w:val="18"/>
                <w:szCs w:val="18"/>
              </w:rPr>
            </w:pPr>
            <w:r>
              <w:rPr>
                <w:rFonts w:cs="Arial"/>
                <w:color w:val="005496"/>
                <w:sz w:val="18"/>
                <w:szCs w:val="18"/>
              </w:rPr>
              <w:t>Die Kalkulationsbasis zur Ermittlung der kalkulatorischen Zinsen auf dem Anlagevermögen entspricht dem betriebsnotwendigen Anlagevermögen</w:t>
            </w:r>
            <w:r>
              <w:rPr>
                <w:rFonts w:cs="Arial"/>
                <w:color w:val="005496"/>
                <w:sz w:val="18"/>
                <w:szCs w:val="18"/>
              </w:rPr>
              <w:t xml:space="preserve"> </w:t>
            </w:r>
            <w:r>
              <w:rPr>
                <w:rFonts w:cs="Arial"/>
                <w:color w:val="005496"/>
                <w:sz w:val="18"/>
                <w:szCs w:val="18"/>
              </w:rPr>
              <w:t xml:space="preserve"> </w:t>
            </w:r>
            <w:r>
              <w:rPr>
                <w:rFonts w:cs="Arial"/>
                <w:color w:val="005496"/>
                <w:sz w:val="18"/>
                <w:szCs w:val="18"/>
              </w:rPr>
              <w:t>(exkl. Anlagen im Bau)</w:t>
            </w:r>
            <w:r>
              <w:rPr>
                <w:rFonts w:cs="Arial"/>
                <w:color w:val="005496"/>
                <w:sz w:val="18"/>
                <w:szCs w:val="18"/>
              </w:rPr>
              <w:t xml:space="preserve"> </w:t>
            </w:r>
            <w:r>
              <w:rPr>
                <w:rFonts w:cs="Arial"/>
                <w:color w:val="005496"/>
                <w:sz w:val="18"/>
                <w:szCs w:val="18"/>
              </w:rPr>
              <w:t>und stützt sich auf</w:t>
            </w:r>
          </w:p>
          <w:p w14:paraId="2D317EC1" w14:textId="77777777">
            <w:pPr>
              <w:pStyle w:val="Listenabsatz"/>
              <w:numPr>
                <w:ilvl w:val="0"/>
                <w:numId w:val="23"/>
              </w:numPr>
              <w:tabs>
                <w:tab w:val="left" w:pos="210"/>
              </w:tabs>
              <w:autoSpaceDE w:val="0"/>
              <w:autoSpaceDN w:val="0"/>
              <w:adjustRightInd w:val="0"/>
              <w:spacing w:line="276" w:lineRule="auto"/>
              <w:ind w:left="210" w:hanging="219"/>
              <w:jc w:val="both"/>
              <w:textAlignment w:val="center"/>
              <w:rPr>
                <w:rFonts w:cs="Arial"/>
                <w:color w:val="005496"/>
                <w:sz w:val="18"/>
                <w:szCs w:val="18"/>
              </w:rPr>
            </w:pPr>
            <w:r>
              <w:rPr>
                <w:rFonts w:cs="Arial"/>
                <w:color w:val="005496"/>
                <w:sz w:val="18"/>
                <w:szCs w:val="18"/>
              </w:rPr>
              <w:t>den durchschnittlichen, an das Vermögen gebundenen Anlagebestand.</w:t>
            </w:r>
          </w:p>
          <w:p w14:paraId="5ED88625" w14:textId="77777777">
            <w:pPr>
              <w:tabs>
                <w:tab w:val="left" w:pos="210"/>
              </w:tabs>
              <w:autoSpaceDE w:val="0"/>
              <w:autoSpaceDN w:val="0"/>
              <w:adjustRightInd w:val="0"/>
              <w:spacing w:line="276" w:lineRule="auto"/>
              <w:jc w:val="both"/>
              <w:textAlignment w:val="center"/>
              <w:rPr>
                <w:rFonts w:cs="Arial"/>
                <w:color w:val="005496"/>
                <w:sz w:val="18"/>
                <w:szCs w:val="18"/>
              </w:rPr>
            </w:pPr>
          </w:p>
          <w:p w14:paraId="339F1B56" w14:textId="77777777">
            <w:pPr>
              <w:tabs>
                <w:tab w:val="left" w:pos="210"/>
              </w:tabs>
              <w:autoSpaceDE w:val="0"/>
              <w:autoSpaceDN w:val="0"/>
              <w:adjustRightInd w:val="0"/>
              <w:spacing w:line="276" w:lineRule="auto"/>
              <w:jc w:val="both"/>
              <w:textAlignment w:val="center"/>
              <w:rPr>
                <w:rFonts w:cs="Arial"/>
                <w:color w:val="005496"/>
                <w:sz w:val="18"/>
                <w:szCs w:val="18"/>
              </w:rPr>
            </w:pPr>
            <w:r>
              <w:rPr>
                <w:rFonts w:cs="Arial"/>
                <w:color w:val="005496"/>
                <w:sz w:val="18"/>
                <w:szCs w:val="18"/>
              </w:rPr>
              <w:t>Kalkulatorische Zinsen werden nicht indexiert.</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79E884F6" w14:textId="77777777">
            <w:pPr>
              <w:autoSpaceDE w:val="0"/>
              <w:autoSpaceDN w:val="0"/>
              <w:adjustRightInd w:val="0"/>
              <w:spacing w:line="276" w:lineRule="auto"/>
              <w:rPr>
                <w:rFonts w:cs="Arial"/>
                <w:sz w:val="18"/>
                <w:szCs w:val="18"/>
              </w:rPr>
            </w:pPr>
          </w:p>
        </w:tc>
      </w:tr>
      <w:tr w14:paraId="31248C8A" w14:textId="77777777">
        <w:trPr>
          <w:trHeight w:val="398"/>
        </w:trPr>
        <w:sdt>
          <w:sdtPr>
            <w:rPr>
              <w:rFonts w:cs="Arial"/>
              <w:color w:val="000000"/>
              <w:sz w:val="18"/>
              <w:szCs w:val="18"/>
            </w:rPr>
            <w:id w:val="193817824"/>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D5FBED3"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D287C9F"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 xml:space="preserve">Überprüfung: Berücksichtigung der indirekten Steuern und Vermögenssteuern als aufwandgleiche Kosten und keine Ertragssteuern, als Kosten in der Betriebsbuchhaltung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35419CAE" w14:textId="77777777">
            <w:pPr>
              <w:autoSpaceDE w:val="0"/>
              <w:autoSpaceDN w:val="0"/>
              <w:adjustRightInd w:val="0"/>
              <w:spacing w:line="276" w:lineRule="auto"/>
              <w:rPr>
                <w:rFonts w:cs="Arial"/>
                <w:sz w:val="18"/>
                <w:szCs w:val="18"/>
              </w:rPr>
            </w:pPr>
          </w:p>
        </w:tc>
      </w:tr>
      <w:tr w14:paraId="05FCFEC5" w14:textId="77777777">
        <w:trPr>
          <w:trHeight w:val="593"/>
        </w:trPr>
        <w:sdt>
          <w:sdtPr>
            <w:rPr>
              <w:rFonts w:cs="Arial"/>
              <w:color w:val="000000"/>
              <w:sz w:val="18"/>
              <w:szCs w:val="18"/>
            </w:rPr>
            <w:id w:val="659512309"/>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62304EFD"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72533D56"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Überprüfung bei Pauschalabgeltungssystemen: Die Abgrenzungen zu den angefangenen Arbeiten erfüllen die im Kapitel 5.6.6 Bewertung und Abgrenzung der angefangenen Arbeit erwähnten Kriterien.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7E650EFD" w14:textId="77777777">
            <w:pPr>
              <w:autoSpaceDE w:val="0"/>
              <w:autoSpaceDN w:val="0"/>
              <w:adjustRightInd w:val="0"/>
              <w:spacing w:line="276" w:lineRule="auto"/>
              <w:rPr>
                <w:rFonts w:cs="Arial"/>
                <w:sz w:val="18"/>
                <w:szCs w:val="18"/>
              </w:rPr>
            </w:pPr>
          </w:p>
        </w:tc>
      </w:tr>
      <w:tr w14:paraId="14D07EE9" w14:textId="77777777">
        <w:trPr>
          <w:trHeight w:val="60"/>
        </w:trPr>
        <w:tc>
          <w:tcPr>
            <w:tcW w:w="675"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14:paraId="38417A7C" w14:textId="77777777">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t>6</w:t>
            </w:r>
          </w:p>
        </w:tc>
        <w:tc>
          <w:tcPr>
            <w:tcW w:w="6401"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14:paraId="4304AA68" w14:textId="77777777">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t>Die Kostenartenrechnung</w:t>
            </w:r>
          </w:p>
        </w:tc>
        <w:tc>
          <w:tcPr>
            <w:tcW w:w="2810"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08" w:type="dxa"/>
            </w:tcMar>
          </w:tcPr>
          <w:p w14:paraId="250A3CF0" w14:textId="77777777">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t>Bemerkungen</w:t>
            </w:r>
          </w:p>
        </w:tc>
      </w:tr>
      <w:tr w14:paraId="71A02013"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DA15B35"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6.1</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234BA53"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Grundsätze</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4BDCD339" w14:textId="77777777">
            <w:pPr>
              <w:autoSpaceDE w:val="0"/>
              <w:autoSpaceDN w:val="0"/>
              <w:adjustRightInd w:val="0"/>
              <w:spacing w:line="276" w:lineRule="auto"/>
              <w:rPr>
                <w:rFonts w:cs="Arial"/>
                <w:sz w:val="18"/>
                <w:szCs w:val="18"/>
              </w:rPr>
            </w:pPr>
          </w:p>
        </w:tc>
      </w:tr>
      <w:tr w14:paraId="3849931A" w14:textId="77777777">
        <w:trPr>
          <w:trHeight w:val="117"/>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26FB6819" w14:textId="77777777">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5D54FD7"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Nicht prüfungsrelevant – keine Prüfungsfragen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3364ACE5" w14:textId="77777777">
            <w:pPr>
              <w:autoSpaceDE w:val="0"/>
              <w:autoSpaceDN w:val="0"/>
              <w:adjustRightInd w:val="0"/>
              <w:spacing w:line="276" w:lineRule="auto"/>
              <w:rPr>
                <w:rFonts w:cs="Arial"/>
                <w:sz w:val="18"/>
                <w:szCs w:val="18"/>
              </w:rPr>
            </w:pPr>
          </w:p>
        </w:tc>
      </w:tr>
      <w:tr w14:paraId="788CFBF2"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799D11FA"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6.2</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9C7933E"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Aufgaben der Kostenartenbuchhaltung</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186868E6" w14:textId="77777777">
            <w:pPr>
              <w:autoSpaceDE w:val="0"/>
              <w:autoSpaceDN w:val="0"/>
              <w:adjustRightInd w:val="0"/>
              <w:spacing w:line="276" w:lineRule="auto"/>
              <w:rPr>
                <w:rFonts w:cs="Arial"/>
                <w:sz w:val="18"/>
                <w:szCs w:val="18"/>
              </w:rPr>
            </w:pPr>
          </w:p>
        </w:tc>
      </w:tr>
      <w:tr w14:paraId="69397707"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3AA5C30" w14:textId="77777777">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499F7F38"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Nicht prüfungsrelevant – keine Prüfungsfragen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6E062C3" w14:textId="77777777">
            <w:pPr>
              <w:autoSpaceDE w:val="0"/>
              <w:autoSpaceDN w:val="0"/>
              <w:adjustRightInd w:val="0"/>
              <w:spacing w:line="276" w:lineRule="auto"/>
              <w:rPr>
                <w:rFonts w:cs="Arial"/>
                <w:sz w:val="18"/>
                <w:szCs w:val="18"/>
              </w:rPr>
            </w:pPr>
          </w:p>
        </w:tc>
      </w:tr>
      <w:tr w14:paraId="6FC9EE8D"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C983D7B"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6.3</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77B6DC6"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Gliederung der Kostenarten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352F39D2" w14:textId="77777777">
            <w:pPr>
              <w:autoSpaceDE w:val="0"/>
              <w:autoSpaceDN w:val="0"/>
              <w:adjustRightInd w:val="0"/>
              <w:spacing w:line="276" w:lineRule="auto"/>
              <w:rPr>
                <w:rFonts w:cs="Arial"/>
                <w:sz w:val="18"/>
                <w:szCs w:val="18"/>
              </w:rPr>
            </w:pPr>
          </w:p>
        </w:tc>
      </w:tr>
      <w:tr w14:paraId="183B4A8B" w14:textId="77777777">
        <w:trPr>
          <w:trHeight w:val="60"/>
        </w:trPr>
        <w:sdt>
          <w:sdtPr>
            <w:rPr>
              <w:rFonts w:cs="Arial"/>
              <w:color w:val="000000"/>
              <w:sz w:val="18"/>
              <w:szCs w:val="18"/>
            </w:rPr>
            <w:id w:val="-192922046"/>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0D17915"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6F1ED6CB"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 xml:space="preserve">Dokumentation der einheitlichen Erfassung und Bewertung der Kostenarten sowie der Gliederung nach ihrer Herkunft (Primärkosten/Sekundärkosten)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D23247B" w14:textId="77777777">
            <w:pPr>
              <w:autoSpaceDE w:val="0"/>
              <w:autoSpaceDN w:val="0"/>
              <w:adjustRightInd w:val="0"/>
              <w:spacing w:line="276" w:lineRule="auto"/>
              <w:rPr>
                <w:rFonts w:cs="Arial"/>
                <w:sz w:val="18"/>
                <w:szCs w:val="18"/>
              </w:rPr>
            </w:pPr>
          </w:p>
        </w:tc>
      </w:tr>
      <w:tr w14:paraId="77FAD989"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5A77164"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6.4</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73B5DA53"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Der Kostenartenrahmen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2285898E" w14:textId="77777777">
            <w:pPr>
              <w:autoSpaceDE w:val="0"/>
              <w:autoSpaceDN w:val="0"/>
              <w:adjustRightInd w:val="0"/>
              <w:spacing w:line="276" w:lineRule="auto"/>
              <w:rPr>
                <w:rFonts w:cs="Arial"/>
                <w:sz w:val="18"/>
                <w:szCs w:val="18"/>
              </w:rPr>
            </w:pPr>
          </w:p>
        </w:tc>
      </w:tr>
      <w:tr w14:paraId="2FCA1445" w14:textId="77777777">
        <w:trPr>
          <w:trHeight w:val="60"/>
        </w:trPr>
        <w:sdt>
          <w:sdtPr>
            <w:rPr>
              <w:rFonts w:cs="Arial"/>
              <w:color w:val="000000"/>
              <w:sz w:val="18"/>
              <w:szCs w:val="18"/>
            </w:rPr>
            <w:id w:val="-976601923"/>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6D784B83"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AF5CC6A"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Kostenartenrahmen gemäss Gliederung REKOLE</w:t>
            </w:r>
            <w:r>
              <w:rPr>
                <w:rFonts w:cs="Arial"/>
                <w:color w:val="000000"/>
                <w:sz w:val="18"/>
                <w:szCs w:val="18"/>
                <w:vertAlign w:val="superscript"/>
              </w:rPr>
              <w:t>®</w:t>
            </w:r>
            <w:r>
              <w:rPr>
                <w:rFonts w:cs="Arial"/>
                <w:color w:val="000000"/>
                <w:sz w:val="18"/>
                <w:szCs w:val="18"/>
              </w:rPr>
              <w:t>. Wenn Kann-Kostenarten vorhanden sind, ist die Sicherstellung auf die Muss-Ebene zu gewährleisten.</w:t>
            </w:r>
          </w:p>
          <w:p w14:paraId="02AFC0AC" w14:textId="77777777">
            <w:pPr>
              <w:autoSpaceDE w:val="0"/>
              <w:autoSpaceDN w:val="0"/>
              <w:adjustRightInd w:val="0"/>
              <w:spacing w:line="276" w:lineRule="auto"/>
              <w:textAlignment w:val="center"/>
              <w:rPr>
                <w:rFonts w:cs="Arial"/>
                <w:color w:val="1F497D" w:themeColor="text2"/>
                <w:sz w:val="18"/>
                <w:szCs w:val="18"/>
              </w:rPr>
            </w:pPr>
          </w:p>
          <w:p w14:paraId="2B7F48DF" w14:textId="77777777">
            <w:pPr>
              <w:autoSpaceDE w:val="0"/>
              <w:autoSpaceDN w:val="0"/>
              <w:adjustRightInd w:val="0"/>
              <w:spacing w:line="276" w:lineRule="auto"/>
              <w:textAlignment w:val="center"/>
              <w:rPr>
                <w:rFonts w:cs="Arial"/>
                <w:color w:val="000000"/>
                <w:sz w:val="18"/>
                <w:szCs w:val="18"/>
              </w:rPr>
            </w:pPr>
            <w:r>
              <w:rPr>
                <w:rFonts w:cs="Arial"/>
                <w:color w:val="005496"/>
                <w:sz w:val="18"/>
                <w:szCs w:val="18"/>
              </w:rPr>
              <w:t>Hinweis: Die Nummerierung der Kostenarten ist bindend.</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4D1B6A4E" w14:textId="77777777">
            <w:pPr>
              <w:autoSpaceDE w:val="0"/>
              <w:autoSpaceDN w:val="0"/>
              <w:adjustRightInd w:val="0"/>
              <w:spacing w:line="276" w:lineRule="auto"/>
              <w:rPr>
                <w:rFonts w:cs="Arial"/>
                <w:sz w:val="18"/>
                <w:szCs w:val="18"/>
              </w:rPr>
            </w:pPr>
          </w:p>
        </w:tc>
      </w:tr>
      <w:tr w14:paraId="0F2C162A"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76785E0D"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6.5</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02BD0167"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Gliederung nach Art der Verrechnung</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27EB7674" w14:textId="77777777">
            <w:pPr>
              <w:autoSpaceDE w:val="0"/>
              <w:autoSpaceDN w:val="0"/>
              <w:adjustRightInd w:val="0"/>
              <w:spacing w:line="276" w:lineRule="auto"/>
              <w:rPr>
                <w:rFonts w:cs="Arial"/>
                <w:sz w:val="18"/>
                <w:szCs w:val="18"/>
              </w:rPr>
            </w:pPr>
          </w:p>
        </w:tc>
      </w:tr>
      <w:tr w14:paraId="4D247628" w14:textId="77777777">
        <w:trPr>
          <w:trHeight w:val="60"/>
        </w:trPr>
        <w:sdt>
          <w:sdtPr>
            <w:rPr>
              <w:rFonts w:cs="Arial"/>
              <w:color w:val="000000"/>
              <w:sz w:val="18"/>
              <w:szCs w:val="18"/>
            </w:rPr>
            <w:id w:val="1612548917"/>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295B0175"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2353A1D3" w14:textId="77777777">
            <w:pPr>
              <w:autoSpaceDE w:val="0"/>
              <w:autoSpaceDN w:val="0"/>
              <w:adjustRightInd w:val="0"/>
              <w:spacing w:line="276" w:lineRule="auto"/>
              <w:textAlignment w:val="center"/>
              <w:rPr>
                <w:rFonts w:cs="Arial"/>
                <w:color w:val="000000"/>
                <w:sz w:val="18"/>
                <w:szCs w:val="18"/>
                <w:vertAlign w:val="superscript"/>
              </w:rPr>
            </w:pPr>
            <w:r>
              <w:rPr>
                <w:rFonts w:cs="Arial"/>
                <w:color w:val="000000"/>
                <w:sz w:val="18"/>
                <w:szCs w:val="18"/>
              </w:rPr>
              <w:t xml:space="preserve">Überprüfung der Identifikation der Einzelkosten </w:t>
            </w:r>
            <w:r>
              <w:rPr>
                <w:rFonts w:cs="Arial"/>
                <w:color w:val="000000"/>
                <w:sz w:val="18"/>
                <w:szCs w:val="18"/>
              </w:rPr>
              <w:t xml:space="preserve">(unter Berücksichtigung der ABC-Methode) </w:t>
            </w:r>
            <w:r>
              <w:rPr>
                <w:rFonts w:cs="Arial"/>
                <w:color w:val="000000"/>
                <w:sz w:val="18"/>
                <w:szCs w:val="18"/>
              </w:rPr>
              <w:t>gemäss Handbuch REKOLE</w:t>
            </w:r>
            <w:r>
              <w:rPr>
                <w:rFonts w:cs="Arial"/>
                <w:color w:val="000000"/>
                <w:sz w:val="18"/>
                <w:szCs w:val="18"/>
                <w:vertAlign w:val="superscript"/>
              </w:rPr>
              <w:t>®</w:t>
            </w:r>
          </w:p>
          <w:p w14:paraId="5A73D798" w14:textId="77777777">
            <w:pPr>
              <w:autoSpaceDE w:val="0"/>
              <w:autoSpaceDN w:val="0"/>
              <w:adjustRightInd w:val="0"/>
              <w:spacing w:line="276" w:lineRule="auto"/>
              <w:textAlignment w:val="center"/>
              <w:rPr>
                <w:rFonts w:cs="Arial"/>
                <w:color w:val="005496"/>
                <w:sz w:val="18"/>
                <w:szCs w:val="18"/>
              </w:rPr>
            </w:pPr>
          </w:p>
          <w:p w14:paraId="2922C80C" w14:textId="77777777">
            <w:pPr>
              <w:autoSpaceDE w:val="0"/>
              <w:autoSpaceDN w:val="0"/>
              <w:adjustRightInd w:val="0"/>
              <w:spacing w:line="276" w:lineRule="auto"/>
              <w:textAlignment w:val="center"/>
              <w:rPr>
                <w:rFonts w:cs="Arial"/>
                <w:color w:val="000000"/>
                <w:sz w:val="18"/>
                <w:szCs w:val="18"/>
              </w:rPr>
            </w:pPr>
            <w:r>
              <w:rPr>
                <w:rFonts w:cs="Arial"/>
                <w:color w:val="005496"/>
                <w:sz w:val="18"/>
                <w:szCs w:val="18"/>
              </w:rPr>
              <w:t>Hinweis: Siehe auch Kapitel 10.9 Medikamente, Implantate, Blut, Material usw.</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3661486E" w14:textId="77777777">
            <w:pPr>
              <w:autoSpaceDE w:val="0"/>
              <w:autoSpaceDN w:val="0"/>
              <w:adjustRightInd w:val="0"/>
              <w:spacing w:line="276" w:lineRule="auto"/>
              <w:rPr>
                <w:rFonts w:cs="Arial"/>
                <w:sz w:val="18"/>
                <w:szCs w:val="18"/>
              </w:rPr>
            </w:pPr>
          </w:p>
        </w:tc>
      </w:tr>
    </w:tbl>
    <w:p w14:paraId="16C79980" w14:textId="77777777">
      <w:r>
        <w:br w:type="page"/>
      </w:r>
    </w:p>
    <w:tbl>
      <w:tblPr>
        <w:tblW w:w="12696" w:type="dxa"/>
        <w:tblInd w:w="108" w:type="dxa"/>
        <w:tblLayout w:type="fixed"/>
        <w:tblCellMar>
          <w:left w:w="0" w:type="dxa"/>
          <w:right w:w="0" w:type="dxa"/>
        </w:tblCellMar>
        <w:tblLook w:val="0000" w:firstRow="0" w:lastRow="0" w:firstColumn="0" w:lastColumn="0" w:noHBand="0" w:noVBand="0"/>
      </w:tblPr>
      <w:tblGrid>
        <w:gridCol w:w="675"/>
        <w:gridCol w:w="6401"/>
        <w:gridCol w:w="2810"/>
        <w:gridCol w:w="2810"/>
      </w:tblGrid>
      <w:tr w14:paraId="209D0149" w14:textId="77777777">
        <w:trPr>
          <w:gridAfter w:val="1"/>
          <w:wAfter w:w="2810" w:type="dxa"/>
          <w:trHeight w:val="60"/>
        </w:trPr>
        <w:sdt>
          <w:sdtPr>
            <w:rPr>
              <w:rFonts w:cs="Arial"/>
              <w:color w:val="000000"/>
              <w:sz w:val="18"/>
              <w:szCs w:val="18"/>
            </w:rPr>
            <w:id w:val="-1507283282"/>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0AD5C057" w14:textId="5BA652E9">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45407AFC"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 xml:space="preserve">Überprüfung: Die Einsatzgüter der Kostenartengruppe 400–404 werden periodisch </w:t>
            </w:r>
            <w:r>
              <w:rPr>
                <w:rFonts w:cs="Arial"/>
                <w:color w:val="000000"/>
                <w:sz w:val="18"/>
                <w:szCs w:val="18"/>
              </w:rPr>
              <w:t xml:space="preserve">auf Ihre Verrechnung als Einzel- oder Gemeinkosten hin </w:t>
            </w:r>
            <w:r>
              <w:rPr>
                <w:rFonts w:cs="Arial"/>
                <w:color w:val="000000"/>
                <w:sz w:val="18"/>
                <w:szCs w:val="18"/>
              </w:rPr>
              <w:t>überprüft und aktualisiert.</w:t>
            </w:r>
          </w:p>
          <w:p w14:paraId="55BAE3EC" w14:textId="77777777">
            <w:pPr>
              <w:autoSpaceDE w:val="0"/>
              <w:autoSpaceDN w:val="0"/>
              <w:adjustRightInd w:val="0"/>
              <w:spacing w:line="276" w:lineRule="auto"/>
              <w:textAlignment w:val="center"/>
              <w:rPr>
                <w:rFonts w:cs="Arial"/>
                <w:color w:val="000000"/>
                <w:sz w:val="18"/>
                <w:szCs w:val="18"/>
              </w:rPr>
            </w:pPr>
          </w:p>
          <w:p w14:paraId="7DC6AE6C" w14:textId="052E149C">
            <w:pPr>
              <w:autoSpaceDE w:val="0"/>
              <w:autoSpaceDN w:val="0"/>
              <w:adjustRightInd w:val="0"/>
              <w:spacing w:line="276" w:lineRule="auto"/>
              <w:textAlignment w:val="center"/>
              <w:rPr>
                <w:rFonts w:cs="Arial"/>
                <w:color w:val="005496"/>
                <w:sz w:val="18"/>
                <w:szCs w:val="18"/>
              </w:rPr>
            </w:pPr>
            <w:r>
              <w:rPr>
                <w:rFonts w:cs="Arial"/>
                <w:color w:val="005496"/>
                <w:sz w:val="18"/>
                <w:szCs w:val="18"/>
              </w:rPr>
              <w:t xml:space="preserve">Für SwissDRG-Netzwerkspitäler gilt zusätzlich: </w:t>
            </w:r>
          </w:p>
          <w:p w14:paraId="4A1E4F55" w14:textId="77777777">
            <w:pPr>
              <w:autoSpaceDE w:val="0"/>
              <w:autoSpaceDN w:val="0"/>
              <w:adjustRightInd w:val="0"/>
              <w:rPr>
                <w:rFonts w:cs="Arial"/>
                <w:color w:val="005496"/>
                <w:sz w:val="18"/>
                <w:szCs w:val="18"/>
              </w:rPr>
            </w:pPr>
            <w:r>
              <w:rPr>
                <w:rFonts w:cs="Arial"/>
                <w:color w:val="005496"/>
                <w:sz w:val="18"/>
                <w:szCs w:val="18"/>
              </w:rPr>
              <w:t>Einsatzgüter, deren Gesamtkosten ([Einstandspreis des Einsatzgutes × bezogene Menge] + Gemeinkostenzuschlag) pro Fall Fr</w:t>
            </w:r>
            <w:r>
              <w:rPr>
                <w:rFonts w:cs="Arial"/>
                <w:color w:val="005496"/>
                <w:sz w:val="18"/>
                <w:szCs w:val="18"/>
              </w:rPr>
              <w:t xml:space="preserve">. </w:t>
            </w:r>
            <w:r>
              <w:rPr>
                <w:rFonts w:cs="Arial"/>
                <w:color w:val="005496"/>
                <w:sz w:val="18"/>
                <w:szCs w:val="18"/>
              </w:rPr>
              <w:t xml:space="preserve">200.-- (ausgenommen sind Implantate, inkl. Osteosynthese-Material wo die Frankengrenze bei CHF 50 liegt), </w:t>
            </w:r>
            <w:r>
              <w:rPr>
                <w:rFonts w:cs="Arial"/>
                <w:color w:val="005496"/>
                <w:sz w:val="18"/>
                <w:szCs w:val="18"/>
              </w:rPr>
              <w:t>üb</w:t>
            </w:r>
            <w:r>
              <w:rPr>
                <w:rFonts w:cs="Arial"/>
                <w:color w:val="005496"/>
                <w:sz w:val="18"/>
                <w:szCs w:val="18"/>
              </w:rPr>
              <w:t xml:space="preserve">erschreiten, sind in jedem Fall als Einzelkosten zu führen (Minimalanforderung). </w:t>
            </w:r>
          </w:p>
          <w:p w14:paraId="07D65184" w14:textId="77777777">
            <w:pPr>
              <w:autoSpaceDE w:val="0"/>
              <w:autoSpaceDN w:val="0"/>
              <w:adjustRightInd w:val="0"/>
              <w:spacing w:line="276" w:lineRule="auto"/>
              <w:textAlignment w:val="center"/>
              <w:rPr>
                <w:rFonts w:cs="Arial"/>
                <w:color w:val="005496"/>
                <w:sz w:val="18"/>
                <w:szCs w:val="18"/>
              </w:rPr>
            </w:pPr>
          </w:p>
          <w:p w14:paraId="4401DC11" w14:textId="77777777">
            <w:pPr>
              <w:autoSpaceDE w:val="0"/>
              <w:autoSpaceDN w:val="0"/>
              <w:adjustRightInd w:val="0"/>
              <w:spacing w:line="276" w:lineRule="auto"/>
              <w:textAlignment w:val="center"/>
              <w:rPr>
                <w:rFonts w:cs="Arial"/>
                <w:color w:val="000000"/>
                <w:sz w:val="18"/>
                <w:szCs w:val="18"/>
              </w:rPr>
            </w:pPr>
            <w:r>
              <w:rPr>
                <w:rFonts w:cs="Arial"/>
                <w:color w:val="005496"/>
                <w:sz w:val="18"/>
                <w:szCs w:val="18"/>
              </w:rPr>
              <w:t xml:space="preserve">Einsatzgüter aus den Kostenarten 400 Arzneimittel (inkl. Blut und Blutprodukte), 401 Material, Instrumente, Utensilien, Textilien oder 404 Chemikalien, Reagenzien, die innerhalb einer Behandlung separat finanziert werden, müssen als Einzelkosten verbucht werden, unabhängig ihrer Klassifikation aus der ABC-Methode. Dies betrifft hauptsächlich Einsatzgüter, die auf der von SwissDRG geführten Liste aufgeführt werden (vgl. SwissDRG, Einsatzgüterliste).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16644AF9" w14:textId="77777777">
            <w:pPr>
              <w:autoSpaceDE w:val="0"/>
              <w:autoSpaceDN w:val="0"/>
              <w:adjustRightInd w:val="0"/>
              <w:spacing w:line="276" w:lineRule="auto"/>
              <w:rPr>
                <w:rFonts w:cs="Arial"/>
                <w:sz w:val="18"/>
                <w:szCs w:val="18"/>
              </w:rPr>
            </w:pPr>
          </w:p>
        </w:tc>
      </w:tr>
      <w:tr w14:paraId="71A24180" w14:textId="77777777">
        <w:trPr>
          <w:gridAfter w:val="1"/>
          <w:wAfter w:w="2810" w:type="dxa"/>
          <w:trHeight w:val="60"/>
        </w:trPr>
        <w:sdt>
          <w:sdtPr>
            <w:rPr>
              <w:rFonts w:cs="Arial"/>
              <w:color w:val="000000"/>
              <w:sz w:val="18"/>
              <w:szCs w:val="18"/>
            </w:rPr>
            <w:id w:val="-1573646819"/>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4247044B"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97C829E"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Bei Pflegestationen und OP-Sälen, wo Lager für A- und B-Einsatzgüter führen, ist sicherzustellen, dass diese keinen Einfluss haben auf die Bildung der Kostensätze der Muss-Kostenstellen.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78ABCB46" w14:textId="77777777">
            <w:pPr>
              <w:autoSpaceDE w:val="0"/>
              <w:autoSpaceDN w:val="0"/>
              <w:adjustRightInd w:val="0"/>
              <w:spacing w:line="276" w:lineRule="auto"/>
              <w:rPr>
                <w:rFonts w:cs="Arial"/>
                <w:sz w:val="18"/>
                <w:szCs w:val="18"/>
              </w:rPr>
            </w:pPr>
          </w:p>
        </w:tc>
      </w:tr>
      <w:tr w14:paraId="5E8CF5B3" w14:textId="77777777">
        <w:trPr>
          <w:gridAfter w:val="1"/>
          <w:wAfter w:w="2810" w:type="dxa"/>
          <w:trHeight w:val="60"/>
        </w:trPr>
        <w:sdt>
          <w:sdtPr>
            <w:rPr>
              <w:rFonts w:cs="Arial"/>
              <w:color w:val="000000"/>
              <w:sz w:val="18"/>
              <w:szCs w:val="18"/>
            </w:rPr>
            <w:id w:val="2047863709"/>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78B7BC1D"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BB8A50A"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Überprüfung der Verrechnung der verursachungsgerechten Personalkosten, Anlagenutzungskosten und übrigen Sachkosten auf die Kostenstellen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35A037E4" w14:textId="77777777">
            <w:pPr>
              <w:autoSpaceDE w:val="0"/>
              <w:autoSpaceDN w:val="0"/>
              <w:adjustRightInd w:val="0"/>
              <w:spacing w:line="276" w:lineRule="auto"/>
              <w:rPr>
                <w:rFonts w:cs="Arial"/>
                <w:sz w:val="18"/>
                <w:szCs w:val="18"/>
              </w:rPr>
            </w:pPr>
          </w:p>
        </w:tc>
      </w:tr>
      <w:tr w14:paraId="6D9EF24D" w14:textId="77777777">
        <w:trPr>
          <w:gridAfter w:val="1"/>
          <w:wAfter w:w="2810" w:type="dxa"/>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60BAC5FE"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6.6</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784A85AD"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Kontierungsrichtlinien für die Gemeinkosten- und Erlösarten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5DF726F8" w14:textId="77777777">
            <w:pPr>
              <w:autoSpaceDE w:val="0"/>
              <w:autoSpaceDN w:val="0"/>
              <w:adjustRightInd w:val="0"/>
              <w:spacing w:line="276" w:lineRule="auto"/>
              <w:rPr>
                <w:rFonts w:cs="Arial"/>
                <w:sz w:val="18"/>
                <w:szCs w:val="18"/>
              </w:rPr>
            </w:pPr>
          </w:p>
        </w:tc>
      </w:tr>
      <w:tr w14:paraId="2ECD1F02" w14:textId="77777777">
        <w:trPr>
          <w:gridAfter w:val="1"/>
          <w:wAfter w:w="2810" w:type="dxa"/>
          <w:trHeight w:val="60"/>
        </w:trPr>
        <w:sdt>
          <w:sdtPr>
            <w:rPr>
              <w:rFonts w:cs="Arial"/>
              <w:color w:val="000000"/>
              <w:sz w:val="18"/>
              <w:szCs w:val="18"/>
            </w:rPr>
            <w:id w:val="1227260533"/>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05C257A2"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0BA88572"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 xml:space="preserve">Dokumentation der betriebsspezifischen, aktualisierten </w:t>
            </w:r>
            <w:r>
              <w:rPr>
                <w:rFonts w:cs="Arial"/>
                <w:color w:val="000000"/>
                <w:sz w:val="18"/>
                <w:szCs w:val="18"/>
              </w:rPr>
              <w:t>Kontierungsrichtlinien (z.B. in Form einer Kontierungsmatrix)</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5B14249A" w14:textId="77777777">
            <w:pPr>
              <w:autoSpaceDE w:val="0"/>
              <w:autoSpaceDN w:val="0"/>
              <w:adjustRightInd w:val="0"/>
              <w:spacing w:line="276" w:lineRule="auto"/>
              <w:rPr>
                <w:rFonts w:cs="Arial"/>
                <w:sz w:val="18"/>
                <w:szCs w:val="18"/>
              </w:rPr>
            </w:pPr>
          </w:p>
        </w:tc>
      </w:tr>
      <w:tr w14:paraId="49DE2599" w14:textId="77777777">
        <w:trPr>
          <w:gridAfter w:val="1"/>
          <w:wAfter w:w="2810" w:type="dxa"/>
          <w:trHeight w:val="60"/>
        </w:trPr>
        <w:tc>
          <w:tcPr>
            <w:tcW w:w="675"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14:paraId="3058AA0D" w14:textId="77777777">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t>7</w:t>
            </w:r>
          </w:p>
        </w:tc>
        <w:tc>
          <w:tcPr>
            <w:tcW w:w="6401"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14:paraId="54807B9B" w14:textId="77777777">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t>Die Anlagenbuchhaltung</w:t>
            </w:r>
          </w:p>
        </w:tc>
        <w:tc>
          <w:tcPr>
            <w:tcW w:w="2810"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08" w:type="dxa"/>
            </w:tcMar>
          </w:tcPr>
          <w:p w14:paraId="6012BCB4" w14:textId="77777777">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t>Bemerkungen</w:t>
            </w:r>
          </w:p>
        </w:tc>
      </w:tr>
      <w:tr w14:paraId="0D840D3C" w14:textId="77777777">
        <w:trPr>
          <w:gridAfter w:val="1"/>
          <w:wAfter w:w="2810" w:type="dxa"/>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6A55411C"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7.1</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63AFC9E7"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Bilanzielle und kalkulatorische Abschreibungen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69E190FC" w14:textId="77777777">
            <w:pPr>
              <w:autoSpaceDE w:val="0"/>
              <w:autoSpaceDN w:val="0"/>
              <w:adjustRightInd w:val="0"/>
              <w:spacing w:line="276" w:lineRule="auto"/>
              <w:rPr>
                <w:rFonts w:cs="Arial"/>
                <w:sz w:val="18"/>
                <w:szCs w:val="18"/>
              </w:rPr>
            </w:pPr>
          </w:p>
        </w:tc>
      </w:tr>
      <w:tr w14:paraId="64717D6B" w14:textId="77777777">
        <w:trPr>
          <w:gridAfter w:val="1"/>
          <w:wAfter w:w="2810" w:type="dxa"/>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DFC69AD" w14:textId="77777777">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776ED222"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Nicht prüfungsrelevant – keine Prüfungsfragen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71805CB5" w14:textId="77777777">
            <w:pPr>
              <w:autoSpaceDE w:val="0"/>
              <w:autoSpaceDN w:val="0"/>
              <w:adjustRightInd w:val="0"/>
              <w:spacing w:line="276" w:lineRule="auto"/>
              <w:rPr>
                <w:rFonts w:cs="Arial"/>
                <w:sz w:val="18"/>
                <w:szCs w:val="18"/>
              </w:rPr>
            </w:pPr>
          </w:p>
        </w:tc>
      </w:tr>
      <w:tr w14:paraId="3EE03F56" w14:textId="77777777">
        <w:trPr>
          <w:gridAfter w:val="1"/>
          <w:wAfter w:w="2810" w:type="dxa"/>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70E560D6"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7.2</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2AC0F252"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Definitionen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471D01F0" w14:textId="77777777">
            <w:pPr>
              <w:autoSpaceDE w:val="0"/>
              <w:autoSpaceDN w:val="0"/>
              <w:adjustRightInd w:val="0"/>
              <w:spacing w:line="276" w:lineRule="auto"/>
              <w:rPr>
                <w:rFonts w:cs="Arial"/>
                <w:sz w:val="18"/>
                <w:szCs w:val="18"/>
              </w:rPr>
            </w:pPr>
          </w:p>
        </w:tc>
      </w:tr>
      <w:tr w14:paraId="0F6109A7" w14:textId="77777777">
        <w:trPr>
          <w:gridAfter w:val="1"/>
          <w:wAfter w:w="2810" w:type="dxa"/>
          <w:trHeight w:val="60"/>
        </w:trPr>
        <w:sdt>
          <w:sdtPr>
            <w:rPr>
              <w:rFonts w:cs="Arial"/>
              <w:color w:val="000000"/>
              <w:sz w:val="18"/>
              <w:szCs w:val="18"/>
            </w:rPr>
            <w:id w:val="270217882"/>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BEA9657"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196681D"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 xml:space="preserve">Überprüfung der Anlagen in der Anlagenbuchhaltung nach den im Handbuch </w:t>
            </w:r>
            <w:r>
              <w:rPr>
                <w:rFonts w:cs="Arial"/>
                <w:color w:val="000000"/>
                <w:sz w:val="18"/>
                <w:szCs w:val="18"/>
              </w:rPr>
              <w:br/>
              <w:t>REKOLE</w:t>
            </w:r>
            <w:r>
              <w:rPr>
                <w:rFonts w:cs="Arial"/>
                <w:color w:val="000000"/>
                <w:sz w:val="18"/>
                <w:szCs w:val="18"/>
                <w:vertAlign w:val="superscript"/>
              </w:rPr>
              <w:t>®</w:t>
            </w:r>
            <w:r>
              <w:rPr>
                <w:rFonts w:cs="Arial"/>
                <w:color w:val="000000"/>
                <w:sz w:val="18"/>
                <w:szCs w:val="18"/>
              </w:rPr>
              <w:t xml:space="preserve"> definierten Kriterien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7224F893" w14:textId="77777777">
            <w:pPr>
              <w:autoSpaceDE w:val="0"/>
              <w:autoSpaceDN w:val="0"/>
              <w:adjustRightInd w:val="0"/>
              <w:spacing w:line="276" w:lineRule="auto"/>
              <w:rPr>
                <w:rFonts w:cs="Arial"/>
                <w:sz w:val="18"/>
                <w:szCs w:val="18"/>
              </w:rPr>
            </w:pPr>
          </w:p>
        </w:tc>
      </w:tr>
      <w:tr w14:paraId="3AA46EC9" w14:textId="77777777">
        <w:trPr>
          <w:trHeight w:val="60"/>
        </w:trPr>
        <w:sdt>
          <w:sdtPr>
            <w:rPr>
              <w:rFonts w:cs="Arial"/>
              <w:color w:val="000000"/>
              <w:sz w:val="18"/>
              <w:szCs w:val="18"/>
            </w:rPr>
            <w:id w:val="-2079589311"/>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8BC1507"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027F5A5B"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Vorliegen der Abschreibungstabelle beinhaltend im Minimum:</w:t>
            </w:r>
          </w:p>
          <w:p w14:paraId="6AB9F9FF" w14:textId="77777777">
            <w:pPr>
              <w:pStyle w:val="Listenabsatz"/>
              <w:numPr>
                <w:ilvl w:val="0"/>
                <w:numId w:val="22"/>
              </w:numPr>
              <w:tabs>
                <w:tab w:val="left" w:pos="210"/>
              </w:tabs>
              <w:autoSpaceDE w:val="0"/>
              <w:autoSpaceDN w:val="0"/>
              <w:adjustRightInd w:val="0"/>
              <w:spacing w:line="276" w:lineRule="auto"/>
              <w:ind w:left="210" w:hanging="210"/>
              <w:jc w:val="both"/>
              <w:textAlignment w:val="center"/>
              <w:rPr>
                <w:rFonts w:cs="Arial"/>
                <w:color w:val="000000"/>
                <w:sz w:val="18"/>
                <w:szCs w:val="18"/>
              </w:rPr>
            </w:pPr>
            <w:r>
              <w:rPr>
                <w:rFonts w:cs="Arial"/>
                <w:color w:val="000000"/>
                <w:sz w:val="18"/>
                <w:szCs w:val="18"/>
              </w:rPr>
              <w:t>Die Abschreibungsmethode (linear)</w:t>
            </w:r>
          </w:p>
          <w:p w14:paraId="7BB89A88" w14:textId="77777777">
            <w:pPr>
              <w:pStyle w:val="Listenabsatz"/>
              <w:numPr>
                <w:ilvl w:val="0"/>
                <w:numId w:val="22"/>
              </w:numPr>
              <w:tabs>
                <w:tab w:val="left" w:pos="210"/>
              </w:tabs>
              <w:autoSpaceDE w:val="0"/>
              <w:autoSpaceDN w:val="0"/>
              <w:adjustRightInd w:val="0"/>
              <w:spacing w:line="276" w:lineRule="auto"/>
              <w:ind w:left="210" w:hanging="210"/>
              <w:jc w:val="both"/>
              <w:textAlignment w:val="center"/>
              <w:rPr>
                <w:rFonts w:cs="Arial"/>
                <w:color w:val="000000"/>
                <w:sz w:val="18"/>
                <w:szCs w:val="18"/>
              </w:rPr>
            </w:pPr>
            <w:r>
              <w:rPr>
                <w:rFonts w:cs="Arial"/>
                <w:color w:val="000000"/>
                <w:sz w:val="18"/>
                <w:szCs w:val="18"/>
              </w:rPr>
              <w:t>Die Abschreibungssätze</w:t>
            </w:r>
          </w:p>
          <w:p w14:paraId="740D3DA7" w14:textId="77777777">
            <w:pPr>
              <w:pStyle w:val="Listenabsatz"/>
              <w:numPr>
                <w:ilvl w:val="0"/>
                <w:numId w:val="22"/>
              </w:numPr>
              <w:tabs>
                <w:tab w:val="left" w:pos="210"/>
              </w:tabs>
              <w:autoSpaceDE w:val="0"/>
              <w:autoSpaceDN w:val="0"/>
              <w:adjustRightInd w:val="0"/>
              <w:spacing w:line="276" w:lineRule="auto"/>
              <w:ind w:left="210" w:hanging="210"/>
              <w:jc w:val="both"/>
              <w:textAlignment w:val="center"/>
              <w:rPr>
                <w:rFonts w:cs="Arial"/>
                <w:color w:val="000000"/>
                <w:sz w:val="18"/>
                <w:szCs w:val="18"/>
              </w:rPr>
            </w:pPr>
            <w:r>
              <w:rPr>
                <w:rFonts w:cs="Arial"/>
                <w:color w:val="000000"/>
                <w:sz w:val="18"/>
                <w:szCs w:val="18"/>
              </w:rPr>
              <w:t>Der Abschreibungsbetrag</w:t>
            </w:r>
          </w:p>
          <w:p w14:paraId="3B031F63" w14:textId="77777777">
            <w:pPr>
              <w:autoSpaceDE w:val="0"/>
              <w:autoSpaceDN w:val="0"/>
              <w:adjustRightInd w:val="0"/>
              <w:spacing w:line="276" w:lineRule="auto"/>
              <w:textAlignment w:val="center"/>
              <w:rPr>
                <w:rFonts w:cs="Arial"/>
                <w:color w:val="005496"/>
                <w:sz w:val="18"/>
                <w:szCs w:val="18"/>
              </w:rPr>
            </w:pPr>
          </w:p>
          <w:p w14:paraId="01D7EC37" w14:textId="77777777">
            <w:pPr>
              <w:autoSpaceDE w:val="0"/>
              <w:autoSpaceDN w:val="0"/>
              <w:adjustRightInd w:val="0"/>
              <w:spacing w:line="276" w:lineRule="auto"/>
              <w:textAlignment w:val="center"/>
              <w:rPr>
                <w:rFonts w:cs="Arial"/>
                <w:color w:val="000000"/>
                <w:sz w:val="18"/>
                <w:szCs w:val="18"/>
              </w:rPr>
            </w:pPr>
            <w:r>
              <w:rPr>
                <w:rFonts w:cs="Arial"/>
                <w:color w:val="005496"/>
                <w:sz w:val="18"/>
                <w:szCs w:val="18"/>
              </w:rPr>
              <w:t>Hinweis: Die kalkulatorischen Abschreibungen werden mittels der normativen durchschnittlichen wirtschaftlichen Nutzungsdauer ermittelt und fallen linear an, solange eine Anlage genutzt wird (im Sinne von betriebsnotwendig [REK 10_015]). Es gibt keine bilanzmässigen Sonderabschreibungen oder bilanzmässigen a.o. Abschreibungen.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538DA5E3" w14:textId="77777777">
            <w:pPr>
              <w:autoSpaceDE w:val="0"/>
              <w:autoSpaceDN w:val="0"/>
              <w:adjustRightInd w:val="0"/>
              <w:spacing w:line="276" w:lineRule="auto"/>
              <w:rPr>
                <w:rFonts w:cs="Arial"/>
                <w:sz w:val="18"/>
                <w:szCs w:val="18"/>
              </w:rPr>
            </w:pPr>
          </w:p>
        </w:tc>
        <w:tc>
          <w:tcPr>
            <w:tcW w:w="2810" w:type="dxa"/>
          </w:tcPr>
          <w:p w14:paraId="7C21E03D" w14:textId="77777777"/>
        </w:tc>
      </w:tr>
      <w:tr w14:paraId="325FCF8F" w14:textId="77777777">
        <w:trPr>
          <w:gridAfter w:val="1"/>
          <w:wAfter w:w="2810" w:type="dxa"/>
          <w:trHeight w:val="60"/>
        </w:trPr>
        <w:sdt>
          <w:sdtPr>
            <w:rPr>
              <w:rFonts w:cs="Arial"/>
              <w:color w:val="000000"/>
              <w:sz w:val="18"/>
              <w:szCs w:val="18"/>
            </w:rPr>
            <w:id w:val="1458071482"/>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13ADAC7"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9E7E240"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Wenn Leasingobjekte vorhanden: Überprüfung, ob Anforderungen an das operative und finanzielle Leasing mit den Vorgaben übereinstimmen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2FDFA8E9" w14:textId="77777777">
            <w:pPr>
              <w:autoSpaceDE w:val="0"/>
              <w:autoSpaceDN w:val="0"/>
              <w:adjustRightInd w:val="0"/>
              <w:spacing w:line="276" w:lineRule="auto"/>
              <w:rPr>
                <w:rFonts w:cs="Arial"/>
                <w:sz w:val="18"/>
                <w:szCs w:val="18"/>
              </w:rPr>
            </w:pPr>
          </w:p>
        </w:tc>
      </w:tr>
      <w:tr w14:paraId="4912A210" w14:textId="77777777">
        <w:trPr>
          <w:gridAfter w:val="1"/>
          <w:wAfter w:w="2810" w:type="dxa"/>
          <w:trHeight w:val="60"/>
        </w:trPr>
        <w:sdt>
          <w:sdtPr>
            <w:rPr>
              <w:rFonts w:cs="Arial"/>
              <w:color w:val="000000"/>
              <w:sz w:val="18"/>
              <w:szCs w:val="18"/>
            </w:rPr>
            <w:id w:val="-1293593619"/>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20AA5D6B"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42CE9BC0"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Überprüfung: Die Anlagen werden</w:t>
            </w:r>
            <w:r>
              <w:rPr>
                <w:rFonts w:cs="Arial"/>
                <w:color w:val="000000"/>
                <w:sz w:val="18"/>
                <w:szCs w:val="18"/>
              </w:rPr>
              <w:t xml:space="preserve"> mindestens</w:t>
            </w:r>
            <w:r>
              <w:rPr>
                <w:rFonts w:cs="Arial"/>
                <w:color w:val="000000"/>
                <w:sz w:val="18"/>
                <w:szCs w:val="18"/>
              </w:rPr>
              <w:t xml:space="preserve"> ab dem Ersten des Monats der Inbetriebnahme der Anlage abgeschrieben. Bei gestaffelter Inbetriebnahme wird gestaffelt abgeschrieben.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B39F257" w14:textId="77777777">
            <w:pPr>
              <w:autoSpaceDE w:val="0"/>
              <w:autoSpaceDN w:val="0"/>
              <w:adjustRightInd w:val="0"/>
              <w:spacing w:line="276" w:lineRule="auto"/>
              <w:rPr>
                <w:rFonts w:cs="Arial"/>
                <w:sz w:val="18"/>
                <w:szCs w:val="18"/>
              </w:rPr>
            </w:pPr>
          </w:p>
        </w:tc>
      </w:tr>
    </w:tbl>
    <w:p w14:paraId="5469F1D5" w14:textId="77777777">
      <w:r>
        <w:br w:type="page"/>
      </w:r>
    </w:p>
    <w:tbl>
      <w:tblPr>
        <w:tblW w:w="9886" w:type="dxa"/>
        <w:tblInd w:w="108" w:type="dxa"/>
        <w:tblLayout w:type="fixed"/>
        <w:tblCellMar>
          <w:left w:w="0" w:type="dxa"/>
          <w:right w:w="0" w:type="dxa"/>
        </w:tblCellMar>
        <w:tblLook w:val="0000" w:firstRow="0" w:lastRow="0" w:firstColumn="0" w:lastColumn="0" w:noHBand="0" w:noVBand="0"/>
      </w:tblPr>
      <w:tblGrid>
        <w:gridCol w:w="675"/>
        <w:gridCol w:w="6401"/>
        <w:gridCol w:w="2810"/>
      </w:tblGrid>
      <w:tr w14:paraId="72D58BDC"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6AE00AF7" w14:textId="19A7C62A">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lastRenderedPageBreak/>
              <w:t>7.3</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01186B0"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Anlagenabgrenzung</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2B68E994" w14:textId="77777777">
            <w:pPr>
              <w:autoSpaceDE w:val="0"/>
              <w:autoSpaceDN w:val="0"/>
              <w:adjustRightInd w:val="0"/>
              <w:spacing w:line="276" w:lineRule="auto"/>
              <w:rPr>
                <w:rFonts w:cs="Arial"/>
                <w:sz w:val="18"/>
                <w:szCs w:val="18"/>
              </w:rPr>
            </w:pPr>
          </w:p>
        </w:tc>
      </w:tr>
      <w:tr w14:paraId="5FCF5BE1" w14:textId="77777777">
        <w:trPr>
          <w:trHeight w:val="60"/>
        </w:trPr>
        <w:sdt>
          <w:sdtPr>
            <w:rPr>
              <w:rFonts w:cs="Arial"/>
              <w:color w:val="000000"/>
              <w:sz w:val="18"/>
              <w:szCs w:val="18"/>
            </w:rPr>
            <w:id w:val="-4674480"/>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05636080"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079BF6D"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Überprüfung: Die Anlagen, die aus mehreren Teilen bestehen, sind nur dann als einzelne Anlage in der Anlagenbuchhaltung aufgenommen, wenn die Anlageteile nur gemeinsam genutzt und in der Regel nur gemeinsam ersetzt werden können.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69B1A9E3" w14:textId="77777777">
            <w:pPr>
              <w:autoSpaceDE w:val="0"/>
              <w:autoSpaceDN w:val="0"/>
              <w:adjustRightInd w:val="0"/>
              <w:spacing w:line="276" w:lineRule="auto"/>
              <w:rPr>
                <w:rFonts w:cs="Arial"/>
                <w:sz w:val="18"/>
                <w:szCs w:val="18"/>
              </w:rPr>
            </w:pPr>
          </w:p>
        </w:tc>
      </w:tr>
      <w:tr w14:paraId="1B729469" w14:textId="77777777">
        <w:trPr>
          <w:trHeight w:val="60"/>
        </w:trPr>
        <w:sdt>
          <w:sdtPr>
            <w:rPr>
              <w:rFonts w:cs="Arial"/>
              <w:color w:val="000000"/>
              <w:sz w:val="18"/>
              <w:szCs w:val="18"/>
            </w:rPr>
            <w:id w:val="-790973236"/>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104AE97"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BAAA742"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Überprüfung: Investitionen in bestehende Sachanlagen, die den Markt- oder den Nutzwert nachhaltig erhöhen oder die Lebensdauer wesentlich verlängern, werden in der Anlagenbuchhaltung als eigenständige Anlagen geführt und separat abgeschrieben.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7CDF3EA1" w14:textId="77777777">
            <w:pPr>
              <w:autoSpaceDE w:val="0"/>
              <w:autoSpaceDN w:val="0"/>
              <w:adjustRightInd w:val="0"/>
              <w:spacing w:line="276" w:lineRule="auto"/>
              <w:rPr>
                <w:rFonts w:cs="Arial"/>
                <w:sz w:val="18"/>
                <w:szCs w:val="18"/>
              </w:rPr>
            </w:pPr>
          </w:p>
        </w:tc>
      </w:tr>
      <w:tr w14:paraId="229EA65F"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5B4459B"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7.4</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FDF0D65"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Stammdatensatz pro Anlage</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6B11BD78" w14:textId="77777777">
            <w:pPr>
              <w:autoSpaceDE w:val="0"/>
              <w:autoSpaceDN w:val="0"/>
              <w:adjustRightInd w:val="0"/>
              <w:spacing w:line="276" w:lineRule="auto"/>
              <w:rPr>
                <w:rFonts w:cs="Arial"/>
                <w:sz w:val="18"/>
                <w:szCs w:val="18"/>
              </w:rPr>
            </w:pPr>
          </w:p>
        </w:tc>
      </w:tr>
      <w:tr w14:paraId="62D897FE" w14:textId="77777777">
        <w:trPr>
          <w:trHeight w:val="60"/>
        </w:trPr>
        <w:sdt>
          <w:sdtPr>
            <w:rPr>
              <w:rFonts w:cs="Arial"/>
              <w:color w:val="000000"/>
              <w:sz w:val="18"/>
              <w:szCs w:val="18"/>
            </w:rPr>
            <w:id w:val="1517346482"/>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B615511"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20093CC0"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 xml:space="preserve">Überprüfung: Stammdatensatz entspricht den Minimalanforderungen gemäss </w:t>
            </w:r>
            <w:r>
              <w:rPr>
                <w:rFonts w:cs="Arial"/>
                <w:color w:val="000000"/>
                <w:sz w:val="18"/>
                <w:szCs w:val="18"/>
              </w:rPr>
              <w:br/>
              <w:t>REKOLE</w:t>
            </w:r>
            <w:r>
              <w:rPr>
                <w:rFonts w:cs="Arial"/>
                <w:color w:val="000000"/>
                <w:sz w:val="18"/>
                <w:szCs w:val="18"/>
                <w:vertAlign w:val="superscript"/>
              </w:rPr>
              <w:t>®</w:t>
            </w:r>
            <w:r>
              <w:rPr>
                <w:rFonts w:cs="Arial"/>
                <w:color w:val="000000"/>
                <w:sz w:val="18"/>
                <w:szCs w:val="18"/>
              </w:rPr>
              <w:t xml:space="preserve">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1D6C67D8" w14:textId="77777777">
            <w:pPr>
              <w:autoSpaceDE w:val="0"/>
              <w:autoSpaceDN w:val="0"/>
              <w:adjustRightInd w:val="0"/>
              <w:spacing w:line="276" w:lineRule="auto"/>
              <w:rPr>
                <w:rFonts w:cs="Arial"/>
                <w:sz w:val="18"/>
                <w:szCs w:val="18"/>
              </w:rPr>
            </w:pPr>
          </w:p>
        </w:tc>
      </w:tr>
      <w:tr w14:paraId="0D67627B"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2A4BD2E7"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7.5</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9E6A369"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Anlagekategorien und Ermittlung der Abschreibungsbasen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6017D586" w14:textId="77777777">
            <w:pPr>
              <w:autoSpaceDE w:val="0"/>
              <w:autoSpaceDN w:val="0"/>
              <w:adjustRightInd w:val="0"/>
              <w:spacing w:line="276" w:lineRule="auto"/>
              <w:rPr>
                <w:rFonts w:cs="Arial"/>
                <w:sz w:val="18"/>
                <w:szCs w:val="18"/>
              </w:rPr>
            </w:pPr>
          </w:p>
        </w:tc>
      </w:tr>
      <w:tr w14:paraId="5ABF95A2" w14:textId="77777777">
        <w:trPr>
          <w:trHeight w:val="60"/>
        </w:trPr>
        <w:sdt>
          <w:sdtPr>
            <w:rPr>
              <w:rFonts w:cs="Arial"/>
              <w:color w:val="000000"/>
              <w:sz w:val="18"/>
              <w:szCs w:val="18"/>
            </w:rPr>
            <w:id w:val="-1207720512"/>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239B245"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0A78D3A4"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Überprüfung: Die Anlagen sind in die von REKOLE</w:t>
            </w:r>
            <w:r>
              <w:rPr>
                <w:rFonts w:cs="Arial"/>
                <w:color w:val="000000"/>
                <w:sz w:val="18"/>
                <w:szCs w:val="18"/>
                <w:vertAlign w:val="superscript"/>
              </w:rPr>
              <w:t>®</w:t>
            </w:r>
            <w:r>
              <w:rPr>
                <w:rFonts w:cs="Arial"/>
                <w:color w:val="000000"/>
                <w:sz w:val="18"/>
                <w:szCs w:val="18"/>
              </w:rPr>
              <w:t xml:space="preserve"> vorgesehenen Anlagekategorien gegliedert.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585BF47F" w14:textId="77777777">
            <w:pPr>
              <w:autoSpaceDE w:val="0"/>
              <w:autoSpaceDN w:val="0"/>
              <w:adjustRightInd w:val="0"/>
              <w:spacing w:line="276" w:lineRule="auto"/>
              <w:rPr>
                <w:rFonts w:cs="Arial"/>
                <w:sz w:val="18"/>
                <w:szCs w:val="18"/>
              </w:rPr>
            </w:pPr>
          </w:p>
        </w:tc>
      </w:tr>
      <w:tr w14:paraId="5B2830EC" w14:textId="77777777">
        <w:trPr>
          <w:trHeight w:val="60"/>
        </w:trPr>
        <w:sdt>
          <w:sdtPr>
            <w:rPr>
              <w:rFonts w:cs="Arial"/>
              <w:color w:val="000000"/>
              <w:sz w:val="18"/>
              <w:szCs w:val="18"/>
            </w:rPr>
            <w:id w:val="108782922"/>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02DC5E78"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B20C34F"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Überprüfung: Keine Anlagen unter dem VKL-Wert in der Anlagekategorie berücksichtigt</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12F1A3DE" w14:textId="77777777">
            <w:pPr>
              <w:autoSpaceDE w:val="0"/>
              <w:autoSpaceDN w:val="0"/>
              <w:adjustRightInd w:val="0"/>
              <w:spacing w:line="276" w:lineRule="auto"/>
              <w:rPr>
                <w:rFonts w:cs="Arial"/>
                <w:sz w:val="18"/>
                <w:szCs w:val="18"/>
              </w:rPr>
            </w:pPr>
          </w:p>
        </w:tc>
      </w:tr>
      <w:tr w14:paraId="3E9BA614" w14:textId="77777777">
        <w:trPr>
          <w:trHeight w:val="60"/>
        </w:trPr>
        <w:sdt>
          <w:sdtPr>
            <w:rPr>
              <w:rFonts w:cs="Arial"/>
              <w:color w:val="000000"/>
              <w:sz w:val="18"/>
              <w:szCs w:val="18"/>
            </w:rPr>
            <w:id w:val="-1288121611"/>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2FE9AD32"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2A61A60"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Aus der Abschreibungstabelle ist die Abschreibungsbasis für die kalkulatorischen Abschreibungen gemäss den im Handbuch REKOLE</w:t>
            </w:r>
            <w:r>
              <w:rPr>
                <w:rFonts w:cs="Arial"/>
                <w:color w:val="000000"/>
                <w:sz w:val="18"/>
                <w:szCs w:val="18"/>
                <w:vertAlign w:val="superscript"/>
              </w:rPr>
              <w:t>®</w:t>
            </w:r>
            <w:r>
              <w:rPr>
                <w:rFonts w:cs="Arial"/>
                <w:color w:val="000000"/>
                <w:sz w:val="18"/>
                <w:szCs w:val="18"/>
              </w:rPr>
              <w:t xml:space="preserve"> definierten Grundsätzen je Anlagekategorie ersichtlich und umgesetzt.</w:t>
            </w:r>
          </w:p>
          <w:p w14:paraId="294EAC18" w14:textId="77777777">
            <w:pPr>
              <w:autoSpaceDE w:val="0"/>
              <w:autoSpaceDN w:val="0"/>
              <w:adjustRightInd w:val="0"/>
              <w:spacing w:line="276" w:lineRule="auto"/>
              <w:textAlignment w:val="center"/>
              <w:rPr>
                <w:rFonts w:cs="Arial"/>
                <w:color w:val="005496"/>
                <w:sz w:val="18"/>
                <w:szCs w:val="18"/>
              </w:rPr>
            </w:pPr>
          </w:p>
          <w:p w14:paraId="4A2CD8AE" w14:textId="77777777">
            <w:pPr>
              <w:autoSpaceDE w:val="0"/>
              <w:autoSpaceDN w:val="0"/>
              <w:adjustRightInd w:val="0"/>
              <w:spacing w:line="276" w:lineRule="auto"/>
              <w:textAlignment w:val="center"/>
              <w:rPr>
                <w:rFonts w:cs="Arial"/>
                <w:color w:val="000000"/>
                <w:sz w:val="18"/>
                <w:szCs w:val="18"/>
              </w:rPr>
            </w:pPr>
            <w:r>
              <w:rPr>
                <w:rFonts w:cs="Arial"/>
                <w:color w:val="005496"/>
                <w:sz w:val="18"/>
                <w:szCs w:val="18"/>
              </w:rPr>
              <w:t>Hinweis: Der Nachweis der kalkulatorischen Abschreibungen für Anlagen der Anlagekategorie A1 – An, C1 und C2 muss zwingend nach REKOLE</w:t>
            </w:r>
            <w:r>
              <w:rPr>
                <w:rFonts w:cs="Arial"/>
                <w:caps/>
                <w:color w:val="005496"/>
                <w:sz w:val="18"/>
                <w:szCs w:val="18"/>
                <w:vertAlign w:val="superscript"/>
              </w:rPr>
              <w:t>®</w:t>
            </w:r>
            <w:r>
              <w:rPr>
                <w:rFonts w:cs="Arial"/>
                <w:color w:val="005496"/>
                <w:sz w:val="18"/>
                <w:szCs w:val="18"/>
              </w:rPr>
              <w:t xml:space="preserve"> und VKL vorhanden sein.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35815B63" w14:textId="77777777">
            <w:pPr>
              <w:autoSpaceDE w:val="0"/>
              <w:autoSpaceDN w:val="0"/>
              <w:adjustRightInd w:val="0"/>
              <w:spacing w:line="276" w:lineRule="auto"/>
              <w:rPr>
                <w:rFonts w:cs="Arial"/>
                <w:sz w:val="18"/>
                <w:szCs w:val="18"/>
              </w:rPr>
            </w:pPr>
          </w:p>
        </w:tc>
      </w:tr>
      <w:tr w14:paraId="4C230C7B"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4E8F2B3"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7.6</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67B382C9"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Ermittlung der Abschreibungsbasen für die kalkulatorischen Abschreibungen (Zusammenfassung)</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6CAD36FA" w14:textId="77777777">
            <w:pPr>
              <w:autoSpaceDE w:val="0"/>
              <w:autoSpaceDN w:val="0"/>
              <w:adjustRightInd w:val="0"/>
              <w:spacing w:line="276" w:lineRule="auto"/>
              <w:rPr>
                <w:rFonts w:cs="Arial"/>
                <w:sz w:val="18"/>
                <w:szCs w:val="18"/>
              </w:rPr>
            </w:pPr>
          </w:p>
        </w:tc>
      </w:tr>
      <w:tr w14:paraId="29DA4ABC"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77A2A7AB" w14:textId="77777777">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60734EC"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Nicht prüfungsrelevant – keine Prüfungsfragen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4D86077E" w14:textId="77777777">
            <w:pPr>
              <w:autoSpaceDE w:val="0"/>
              <w:autoSpaceDN w:val="0"/>
              <w:adjustRightInd w:val="0"/>
              <w:spacing w:line="276" w:lineRule="auto"/>
              <w:rPr>
                <w:rFonts w:cs="Arial"/>
                <w:sz w:val="18"/>
                <w:szCs w:val="18"/>
              </w:rPr>
            </w:pPr>
          </w:p>
        </w:tc>
      </w:tr>
      <w:tr w14:paraId="649F652B"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671DF98"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7.7</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499BA721"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Ermittlung der kalkulatorischen Zinsen auf dem Anlagevermögen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73677FD1" w14:textId="77777777">
            <w:pPr>
              <w:autoSpaceDE w:val="0"/>
              <w:autoSpaceDN w:val="0"/>
              <w:adjustRightInd w:val="0"/>
              <w:spacing w:line="276" w:lineRule="auto"/>
              <w:rPr>
                <w:rFonts w:cs="Arial"/>
                <w:sz w:val="18"/>
                <w:szCs w:val="18"/>
              </w:rPr>
            </w:pPr>
          </w:p>
        </w:tc>
      </w:tr>
      <w:tr w14:paraId="3E08A473"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1F9005B" w14:textId="77777777">
            <w:pPr>
              <w:autoSpaceDE w:val="0"/>
              <w:autoSpaceDN w:val="0"/>
              <w:adjustRightInd w:val="0"/>
              <w:spacing w:line="276" w:lineRule="auto"/>
              <w:textAlignment w:val="center"/>
              <w:rPr>
                <w:rFonts w:cs="Arial"/>
                <w:b/>
                <w:bCs/>
                <w:color w:val="000000"/>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88F85D0" w14:textId="77777777">
            <w:pPr>
              <w:autoSpaceDE w:val="0"/>
              <w:autoSpaceDN w:val="0"/>
              <w:adjustRightInd w:val="0"/>
              <w:spacing w:line="276" w:lineRule="auto"/>
              <w:textAlignment w:val="center"/>
              <w:rPr>
                <w:rFonts w:cs="Arial"/>
                <w:bCs/>
                <w:color w:val="000000"/>
                <w:sz w:val="18"/>
                <w:szCs w:val="18"/>
              </w:rPr>
            </w:pPr>
            <w:r>
              <w:rPr>
                <w:rFonts w:cs="Arial"/>
                <w:bCs/>
                <w:color w:val="000000"/>
                <w:sz w:val="18"/>
                <w:szCs w:val="18"/>
              </w:rPr>
              <w:t>Siehe Kapitel 5 ff.</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150D65D7" w14:textId="77777777">
            <w:pPr>
              <w:autoSpaceDE w:val="0"/>
              <w:autoSpaceDN w:val="0"/>
              <w:adjustRightInd w:val="0"/>
              <w:spacing w:line="276" w:lineRule="auto"/>
              <w:rPr>
                <w:rFonts w:cs="Arial"/>
                <w:sz w:val="18"/>
                <w:szCs w:val="18"/>
              </w:rPr>
            </w:pPr>
          </w:p>
        </w:tc>
      </w:tr>
      <w:tr w14:paraId="497A2CD4"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6C99A438"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7.8</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D3DED61"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VKL-relevante Anlagenutzungskosten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2BC897F4" w14:textId="77777777">
            <w:pPr>
              <w:autoSpaceDE w:val="0"/>
              <w:autoSpaceDN w:val="0"/>
              <w:adjustRightInd w:val="0"/>
              <w:spacing w:line="276" w:lineRule="auto"/>
              <w:rPr>
                <w:rFonts w:cs="Arial"/>
                <w:sz w:val="18"/>
                <w:szCs w:val="18"/>
              </w:rPr>
            </w:pPr>
          </w:p>
        </w:tc>
      </w:tr>
      <w:tr w14:paraId="3F46BCB7"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6F169BE7" w14:textId="77777777">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167D36B"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Nicht prüfungsrelevant – keine Prüfungsfragen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17269C4C" w14:textId="77777777">
            <w:pPr>
              <w:autoSpaceDE w:val="0"/>
              <w:autoSpaceDN w:val="0"/>
              <w:adjustRightInd w:val="0"/>
              <w:spacing w:line="276" w:lineRule="auto"/>
              <w:rPr>
                <w:rFonts w:cs="Arial"/>
                <w:sz w:val="18"/>
                <w:szCs w:val="18"/>
              </w:rPr>
            </w:pPr>
          </w:p>
        </w:tc>
      </w:tr>
      <w:tr w14:paraId="0BEFEB4C"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7C29FA9"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7.9</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2073CE71"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Ermittlung der stationären OKP-relevanten Anlagenutzungskosten (ANK), als Teil der OKP-relevanten Kosten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15C399CC" w14:textId="77777777">
            <w:pPr>
              <w:autoSpaceDE w:val="0"/>
              <w:autoSpaceDN w:val="0"/>
              <w:adjustRightInd w:val="0"/>
              <w:spacing w:line="276" w:lineRule="auto"/>
              <w:rPr>
                <w:rFonts w:cs="Arial"/>
                <w:sz w:val="18"/>
                <w:szCs w:val="18"/>
              </w:rPr>
            </w:pPr>
          </w:p>
        </w:tc>
      </w:tr>
      <w:tr w14:paraId="53F3B872"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0E228154" w14:textId="77777777">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CC82844"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Nicht prüfungsrelevant – keine Prüfungsfragen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5BD8DC0" w14:textId="77777777">
            <w:pPr>
              <w:autoSpaceDE w:val="0"/>
              <w:autoSpaceDN w:val="0"/>
              <w:adjustRightInd w:val="0"/>
              <w:spacing w:line="276" w:lineRule="auto"/>
              <w:rPr>
                <w:rFonts w:cs="Arial"/>
                <w:sz w:val="18"/>
                <w:szCs w:val="18"/>
              </w:rPr>
            </w:pPr>
          </w:p>
        </w:tc>
      </w:tr>
      <w:tr w14:paraId="3163F9AD"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47F7C202"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7.10</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06DAA357"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Einbezug der Anlagenutzungskosten in die Relativgewichte (SwissDRG Grouper)</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CB90791" w14:textId="77777777">
            <w:pPr>
              <w:autoSpaceDE w:val="0"/>
              <w:autoSpaceDN w:val="0"/>
              <w:adjustRightInd w:val="0"/>
              <w:spacing w:line="276" w:lineRule="auto"/>
              <w:rPr>
                <w:rFonts w:cs="Arial"/>
                <w:sz w:val="18"/>
                <w:szCs w:val="18"/>
              </w:rPr>
            </w:pPr>
          </w:p>
        </w:tc>
      </w:tr>
      <w:tr w14:paraId="3AF74C1F"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636E3DEF" w14:textId="77777777">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74ADCBB"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Nicht prüfungsrelevant – keine Prüfungsfragen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2E02C2C8" w14:textId="77777777">
            <w:pPr>
              <w:autoSpaceDE w:val="0"/>
              <w:autoSpaceDN w:val="0"/>
              <w:adjustRightInd w:val="0"/>
              <w:spacing w:line="276" w:lineRule="auto"/>
              <w:rPr>
                <w:rFonts w:cs="Arial"/>
                <w:sz w:val="18"/>
                <w:szCs w:val="18"/>
              </w:rPr>
            </w:pPr>
          </w:p>
        </w:tc>
      </w:tr>
    </w:tbl>
    <w:p w14:paraId="3C301675" w14:textId="77777777">
      <w:pPr>
        <w:spacing w:line="276" w:lineRule="auto"/>
      </w:pPr>
      <w:r>
        <w:br w:type="page"/>
      </w:r>
    </w:p>
    <w:tbl>
      <w:tblPr>
        <w:tblW w:w="9886" w:type="dxa"/>
        <w:tblInd w:w="108" w:type="dxa"/>
        <w:tblLayout w:type="fixed"/>
        <w:tblCellMar>
          <w:left w:w="0" w:type="dxa"/>
          <w:right w:w="0" w:type="dxa"/>
        </w:tblCellMar>
        <w:tblLook w:val="0000" w:firstRow="0" w:lastRow="0" w:firstColumn="0" w:lastColumn="0" w:noHBand="0" w:noVBand="0"/>
      </w:tblPr>
      <w:tblGrid>
        <w:gridCol w:w="675"/>
        <w:gridCol w:w="6401"/>
        <w:gridCol w:w="2810"/>
      </w:tblGrid>
      <w:tr w14:paraId="63CDBC0B" w14:textId="77777777">
        <w:trPr>
          <w:trHeight w:val="60"/>
        </w:trPr>
        <w:tc>
          <w:tcPr>
            <w:tcW w:w="675"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14:paraId="1BDA4E23" w14:textId="77777777">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lastRenderedPageBreak/>
              <w:t>8</w:t>
            </w:r>
          </w:p>
        </w:tc>
        <w:tc>
          <w:tcPr>
            <w:tcW w:w="6401"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14:paraId="20F46112" w14:textId="77777777">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t>Die Kostenstellenrechnung</w:t>
            </w:r>
          </w:p>
        </w:tc>
        <w:tc>
          <w:tcPr>
            <w:tcW w:w="2810"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08" w:type="dxa"/>
            </w:tcMar>
          </w:tcPr>
          <w:p w14:paraId="5A3CA689" w14:textId="77777777">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t>Bemerkungen</w:t>
            </w:r>
          </w:p>
        </w:tc>
      </w:tr>
      <w:tr w14:paraId="0AB41850"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66B3EFE0"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8.1</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20064436"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Definitionen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2B738B4F" w14:textId="77777777">
            <w:pPr>
              <w:autoSpaceDE w:val="0"/>
              <w:autoSpaceDN w:val="0"/>
              <w:adjustRightInd w:val="0"/>
              <w:spacing w:line="276" w:lineRule="auto"/>
              <w:rPr>
                <w:rFonts w:cs="Arial"/>
                <w:sz w:val="18"/>
                <w:szCs w:val="18"/>
              </w:rPr>
            </w:pPr>
          </w:p>
        </w:tc>
      </w:tr>
      <w:tr w14:paraId="7C0AD7F8"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A157AE5" w14:textId="77777777">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6518881E"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Nicht prüfungsrelevant – keine Prüfungsfragen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792ADA6F" w14:textId="77777777">
            <w:pPr>
              <w:autoSpaceDE w:val="0"/>
              <w:autoSpaceDN w:val="0"/>
              <w:adjustRightInd w:val="0"/>
              <w:spacing w:line="276" w:lineRule="auto"/>
              <w:rPr>
                <w:rFonts w:cs="Arial"/>
                <w:sz w:val="18"/>
                <w:szCs w:val="18"/>
              </w:rPr>
            </w:pPr>
          </w:p>
        </w:tc>
      </w:tr>
      <w:tr w14:paraId="5F878EFA"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470C4AD7"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8.2</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D9FFCC9"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Grundsätze der Kostenstellenstruktur</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3DB18D53" w14:textId="77777777">
            <w:pPr>
              <w:autoSpaceDE w:val="0"/>
              <w:autoSpaceDN w:val="0"/>
              <w:adjustRightInd w:val="0"/>
              <w:spacing w:line="276" w:lineRule="auto"/>
              <w:rPr>
                <w:rFonts w:cs="Arial"/>
                <w:sz w:val="18"/>
                <w:szCs w:val="18"/>
              </w:rPr>
            </w:pPr>
          </w:p>
        </w:tc>
      </w:tr>
      <w:tr w14:paraId="76F3ECF9"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6E850740" w14:textId="77777777">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00741AD0"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Nicht prüfungsrelevant – keine Prüfungsfragen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1355B15" w14:textId="77777777">
            <w:pPr>
              <w:autoSpaceDE w:val="0"/>
              <w:autoSpaceDN w:val="0"/>
              <w:adjustRightInd w:val="0"/>
              <w:spacing w:line="276" w:lineRule="auto"/>
              <w:rPr>
                <w:rFonts w:cs="Arial"/>
                <w:sz w:val="18"/>
                <w:szCs w:val="18"/>
              </w:rPr>
            </w:pPr>
          </w:p>
        </w:tc>
      </w:tr>
      <w:tr w14:paraId="5A82A85D"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06D70894"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8.3</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0270C127"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Verdichtungsmöglichkeiten der Kann-Kostenstellen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3AAEAF2A" w14:textId="77777777">
            <w:pPr>
              <w:autoSpaceDE w:val="0"/>
              <w:autoSpaceDN w:val="0"/>
              <w:adjustRightInd w:val="0"/>
              <w:spacing w:line="276" w:lineRule="auto"/>
              <w:rPr>
                <w:rFonts w:cs="Arial"/>
                <w:sz w:val="18"/>
                <w:szCs w:val="18"/>
              </w:rPr>
            </w:pPr>
          </w:p>
        </w:tc>
      </w:tr>
      <w:tr w14:paraId="09522CDF"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6181DAEA" w14:textId="77777777">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4DB828C3"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Nicht prüfungsrelevant – keine Prüfungsfragen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2D008DF1" w14:textId="77777777">
            <w:pPr>
              <w:autoSpaceDE w:val="0"/>
              <w:autoSpaceDN w:val="0"/>
              <w:adjustRightInd w:val="0"/>
              <w:spacing w:line="276" w:lineRule="auto"/>
              <w:rPr>
                <w:rFonts w:cs="Arial"/>
                <w:sz w:val="18"/>
                <w:szCs w:val="18"/>
              </w:rPr>
            </w:pPr>
          </w:p>
        </w:tc>
      </w:tr>
      <w:tr w14:paraId="34DE81FF"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0902414"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8.4</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24C4EE88"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Der Kostenstellenrahmen H+ als Muss-Ebene</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31FF9406" w14:textId="77777777">
            <w:pPr>
              <w:autoSpaceDE w:val="0"/>
              <w:autoSpaceDN w:val="0"/>
              <w:adjustRightInd w:val="0"/>
              <w:spacing w:line="276" w:lineRule="auto"/>
              <w:rPr>
                <w:rFonts w:cs="Arial"/>
                <w:sz w:val="18"/>
                <w:szCs w:val="18"/>
              </w:rPr>
            </w:pPr>
          </w:p>
        </w:tc>
      </w:tr>
      <w:tr w14:paraId="383AB890" w14:textId="77777777">
        <w:trPr>
          <w:trHeight w:val="60"/>
        </w:trPr>
        <w:sdt>
          <w:sdtPr>
            <w:rPr>
              <w:rFonts w:cs="Arial"/>
              <w:color w:val="000000"/>
              <w:sz w:val="18"/>
              <w:szCs w:val="18"/>
            </w:rPr>
            <w:id w:val="-1225515880"/>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72DE8FB"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74FBAC1" w14:textId="77777777">
            <w:pPr>
              <w:autoSpaceDE w:val="0"/>
              <w:autoSpaceDN w:val="0"/>
              <w:adjustRightInd w:val="0"/>
              <w:spacing w:line="276" w:lineRule="auto"/>
              <w:textAlignment w:val="center"/>
              <w:rPr>
                <w:rFonts w:cs="Arial"/>
                <w:color w:val="000000"/>
                <w:sz w:val="18"/>
                <w:szCs w:val="18"/>
                <w:vertAlign w:val="superscript"/>
              </w:rPr>
            </w:pPr>
            <w:r>
              <w:rPr>
                <w:rFonts w:cs="Arial"/>
                <w:color w:val="000000"/>
                <w:sz w:val="18"/>
                <w:szCs w:val="18"/>
              </w:rPr>
              <w:t>Überprüfung der minimalen Kostenstellengliederung gemäss REKOLE</w:t>
            </w:r>
            <w:r>
              <w:rPr>
                <w:rFonts w:cs="Arial"/>
                <w:color w:val="000000"/>
                <w:sz w:val="18"/>
                <w:szCs w:val="18"/>
                <w:vertAlign w:val="superscript"/>
              </w:rPr>
              <w:t>®</w:t>
            </w:r>
          </w:p>
          <w:p w14:paraId="68BC4239" w14:textId="77777777">
            <w:pPr>
              <w:autoSpaceDE w:val="0"/>
              <w:autoSpaceDN w:val="0"/>
              <w:adjustRightInd w:val="0"/>
              <w:spacing w:line="276" w:lineRule="auto"/>
              <w:textAlignment w:val="center"/>
              <w:rPr>
                <w:rFonts w:cs="Arial"/>
                <w:color w:val="005496"/>
                <w:sz w:val="18"/>
                <w:szCs w:val="18"/>
              </w:rPr>
            </w:pPr>
          </w:p>
          <w:p w14:paraId="194562D2" w14:textId="03FEEC48">
            <w:pPr>
              <w:autoSpaceDE w:val="0"/>
              <w:autoSpaceDN w:val="0"/>
              <w:adjustRightInd w:val="0"/>
              <w:spacing w:line="276" w:lineRule="auto"/>
              <w:textAlignment w:val="center"/>
              <w:rPr>
                <w:rFonts w:cs="Arial"/>
                <w:color w:val="000000"/>
                <w:sz w:val="18"/>
                <w:szCs w:val="18"/>
              </w:rPr>
            </w:pPr>
            <w:r>
              <w:rPr>
                <w:rFonts w:cs="Arial"/>
                <w:color w:val="005496"/>
                <w:sz w:val="18"/>
                <w:szCs w:val="18"/>
              </w:rPr>
              <w:t>Hinweis: Von der Muss-Kostenstellenstruktur gemäss REKOLE</w:t>
            </w:r>
            <w:r>
              <w:rPr>
                <w:rFonts w:cs="Arial"/>
                <w:color w:val="005496"/>
                <w:sz w:val="18"/>
                <w:szCs w:val="18"/>
                <w:vertAlign w:val="superscript"/>
              </w:rPr>
              <w:t>®</w:t>
            </w:r>
            <w:r>
              <w:rPr>
                <w:rFonts w:cs="Arial"/>
                <w:color w:val="005496"/>
                <w:sz w:val="18"/>
                <w:szCs w:val="18"/>
              </w:rPr>
              <w:t xml:space="preserve"> darf nur abgewichen werden, wenn der beschriebene Inhalt der Muss-Kostenstellengruppe betrieblich nicht vorhanden ist (z. B. OP-Saal in einer psychiatrischen Klinik) bzw. die in dieser Muss-Kostenstelle umschriebene Leistung nicht erbracht wird</w:t>
            </w:r>
            <w:r>
              <w:rPr>
                <w:rFonts w:cs="Arial"/>
                <w:color w:val="005496"/>
                <w:sz w:val="18"/>
                <w:szCs w:val="18"/>
              </w:rPr>
              <w:t>.</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15ECCB2A" w14:textId="77777777">
            <w:pPr>
              <w:autoSpaceDE w:val="0"/>
              <w:autoSpaceDN w:val="0"/>
              <w:adjustRightInd w:val="0"/>
              <w:spacing w:line="276" w:lineRule="auto"/>
              <w:rPr>
                <w:rFonts w:cs="Arial"/>
                <w:sz w:val="18"/>
                <w:szCs w:val="18"/>
              </w:rPr>
            </w:pPr>
          </w:p>
        </w:tc>
      </w:tr>
      <w:tr w14:paraId="16C5CCB9"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FC74FE4"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8.5</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C50C707"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Die Kostenstruktur einer Kostenstelle</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21F03249" w14:textId="77777777">
            <w:pPr>
              <w:autoSpaceDE w:val="0"/>
              <w:autoSpaceDN w:val="0"/>
              <w:adjustRightInd w:val="0"/>
              <w:spacing w:line="276" w:lineRule="auto"/>
              <w:rPr>
                <w:rFonts w:cs="Arial"/>
                <w:sz w:val="18"/>
                <w:szCs w:val="18"/>
              </w:rPr>
            </w:pPr>
          </w:p>
        </w:tc>
      </w:tr>
      <w:tr w14:paraId="299D9386" w14:textId="77777777">
        <w:trPr>
          <w:trHeight w:val="60"/>
        </w:trPr>
        <w:sdt>
          <w:sdtPr>
            <w:rPr>
              <w:rFonts w:cs="Arial"/>
              <w:color w:val="000000"/>
              <w:sz w:val="18"/>
              <w:szCs w:val="18"/>
            </w:rPr>
            <w:id w:val="767196398"/>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D4BA382"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9CC84F3"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Überprüfung der minimalen Kostenstellenstruktur gemäss REKOLE</w:t>
            </w:r>
            <w:r>
              <w:rPr>
                <w:rFonts w:cs="Arial"/>
                <w:color w:val="000000"/>
                <w:sz w:val="18"/>
                <w:szCs w:val="18"/>
                <w:vertAlign w:val="superscript"/>
              </w:rPr>
              <w:t>®</w:t>
            </w:r>
            <w:r>
              <w:rPr>
                <w:rFonts w:cs="Arial"/>
                <w:color w:val="000000"/>
                <w:sz w:val="18"/>
                <w:szCs w:val="18"/>
              </w:rPr>
              <w:t xml:space="preserve"> (direkte, indirekte Kostenstellenkosten, Sekundärkosten)</w:t>
            </w:r>
          </w:p>
          <w:p w14:paraId="56152622" w14:textId="77777777">
            <w:pPr>
              <w:autoSpaceDE w:val="0"/>
              <w:autoSpaceDN w:val="0"/>
              <w:adjustRightInd w:val="0"/>
              <w:spacing w:line="276" w:lineRule="auto"/>
              <w:textAlignment w:val="center"/>
              <w:rPr>
                <w:rFonts w:cs="Arial"/>
                <w:color w:val="000000"/>
                <w:sz w:val="18"/>
                <w:szCs w:val="18"/>
              </w:rPr>
            </w:pPr>
          </w:p>
          <w:p w14:paraId="0464C79D" w14:textId="77777777">
            <w:pPr>
              <w:autoSpaceDE w:val="0"/>
              <w:autoSpaceDN w:val="0"/>
              <w:adjustRightInd w:val="0"/>
              <w:spacing w:line="276" w:lineRule="auto"/>
              <w:textAlignment w:val="center"/>
              <w:rPr>
                <w:rFonts w:cs="Arial"/>
                <w:color w:val="000000"/>
                <w:sz w:val="18"/>
                <w:szCs w:val="18"/>
              </w:rPr>
            </w:pPr>
            <w:r>
              <w:rPr>
                <w:rFonts w:cs="Arial"/>
                <w:color w:val="005496"/>
                <w:sz w:val="18"/>
                <w:szCs w:val="18"/>
              </w:rPr>
              <w:t>Hinweis: Personalvergünstigungen sind mindestens periodisch ermittelt und die Differenz zum Marktpreis wird verursachergerecht den entsprechenden Kostenstellen belastet.</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294A7CAC" w14:textId="77777777">
            <w:pPr>
              <w:autoSpaceDE w:val="0"/>
              <w:autoSpaceDN w:val="0"/>
              <w:adjustRightInd w:val="0"/>
              <w:spacing w:line="276" w:lineRule="auto"/>
              <w:rPr>
                <w:rFonts w:cs="Arial"/>
                <w:sz w:val="18"/>
                <w:szCs w:val="18"/>
              </w:rPr>
            </w:pPr>
          </w:p>
        </w:tc>
      </w:tr>
      <w:tr w14:paraId="744CEC52" w14:textId="77777777">
        <w:trPr>
          <w:trHeight w:val="60"/>
        </w:trPr>
        <w:sdt>
          <w:sdtPr>
            <w:rPr>
              <w:rFonts w:cs="Arial"/>
              <w:color w:val="000000"/>
              <w:sz w:val="18"/>
              <w:szCs w:val="18"/>
            </w:rPr>
            <w:id w:val="260566653"/>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D3148A2"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06BC373C"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Überprüfung der innerbetrieblichen Leistungen hinsichtlich</w:t>
            </w:r>
            <w:r>
              <w:rPr>
                <w:rFonts w:cs="Arial"/>
                <w:color w:val="000000"/>
                <w:sz w:val="18"/>
                <w:szCs w:val="18"/>
              </w:rPr>
              <w:t xml:space="preserve"> </w:t>
            </w:r>
            <w:r>
              <w:rPr>
                <w:rFonts w:cs="Arial"/>
                <w:color w:val="000000"/>
                <w:sz w:val="18"/>
                <w:szCs w:val="18"/>
              </w:rPr>
              <w:t>verursachergerechter Verteilung auf die hergestellten und verkauften Dienstleistungen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7D9FBE1A" w14:textId="77777777">
            <w:pPr>
              <w:autoSpaceDE w:val="0"/>
              <w:autoSpaceDN w:val="0"/>
              <w:adjustRightInd w:val="0"/>
              <w:spacing w:line="276" w:lineRule="auto"/>
              <w:rPr>
                <w:rFonts w:cs="Arial"/>
                <w:sz w:val="18"/>
                <w:szCs w:val="18"/>
              </w:rPr>
            </w:pPr>
          </w:p>
        </w:tc>
      </w:tr>
      <w:tr w14:paraId="079E7770"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4612EFD0"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8.6</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F86D94D"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Inhalt und Form der Muss-Kostenstellen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534B3789" w14:textId="77777777">
            <w:pPr>
              <w:autoSpaceDE w:val="0"/>
              <w:autoSpaceDN w:val="0"/>
              <w:adjustRightInd w:val="0"/>
              <w:spacing w:line="276" w:lineRule="auto"/>
              <w:rPr>
                <w:rFonts w:cs="Arial"/>
                <w:sz w:val="18"/>
                <w:szCs w:val="18"/>
              </w:rPr>
            </w:pPr>
          </w:p>
        </w:tc>
      </w:tr>
      <w:tr w14:paraId="564DDC28" w14:textId="77777777">
        <w:trPr>
          <w:trHeight w:val="60"/>
        </w:trPr>
        <w:sdt>
          <w:sdtPr>
            <w:rPr>
              <w:rFonts w:cs="Arial"/>
              <w:color w:val="000000"/>
              <w:sz w:val="18"/>
              <w:szCs w:val="18"/>
            </w:rPr>
            <w:id w:val="-1833523536"/>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6558B00B"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6668438"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Dokumentation der Inhalte der Muss-Kostenstellen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75EB133C" w14:textId="77777777">
            <w:pPr>
              <w:autoSpaceDE w:val="0"/>
              <w:autoSpaceDN w:val="0"/>
              <w:adjustRightInd w:val="0"/>
              <w:spacing w:line="276" w:lineRule="auto"/>
              <w:rPr>
                <w:rFonts w:cs="Arial"/>
                <w:sz w:val="18"/>
                <w:szCs w:val="18"/>
              </w:rPr>
            </w:pPr>
          </w:p>
        </w:tc>
      </w:tr>
      <w:tr w14:paraId="02384E5D" w14:textId="77777777">
        <w:trPr>
          <w:trHeight w:val="60"/>
        </w:trPr>
        <w:sdt>
          <w:sdtPr>
            <w:rPr>
              <w:rFonts w:cs="Arial"/>
              <w:color w:val="000000"/>
              <w:sz w:val="18"/>
              <w:szCs w:val="18"/>
            </w:rPr>
            <w:id w:val="324243983"/>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0403D203"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219C6AA6"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 xml:space="preserve">Überprüfung: Sicherstellung der Verdichtung der Kann-Kostenstellen auf die Muss-Kostenstellen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8B42691" w14:textId="77777777">
            <w:pPr>
              <w:autoSpaceDE w:val="0"/>
              <w:autoSpaceDN w:val="0"/>
              <w:adjustRightInd w:val="0"/>
              <w:spacing w:line="276" w:lineRule="auto"/>
              <w:rPr>
                <w:rFonts w:cs="Arial"/>
                <w:sz w:val="18"/>
                <w:szCs w:val="18"/>
              </w:rPr>
            </w:pPr>
          </w:p>
        </w:tc>
      </w:tr>
      <w:tr w14:paraId="1EF00281" w14:textId="77777777">
        <w:trPr>
          <w:trHeight w:val="60"/>
        </w:trPr>
        <w:sdt>
          <w:sdtPr>
            <w:rPr>
              <w:rFonts w:cs="Arial"/>
              <w:color w:val="000000"/>
              <w:sz w:val="18"/>
              <w:szCs w:val="18"/>
            </w:rPr>
            <w:id w:val="-1777779474"/>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4522F66A"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695415ED"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Überprüfung: Korrekte Zuordnung der Kosten auf die jeweiligen Kostenblöcke (</w:t>
            </w:r>
            <w:r>
              <w:rPr>
                <w:rFonts w:cs="Arial"/>
                <w:color w:val="000000"/>
                <w:sz w:val="18"/>
                <w:szCs w:val="18"/>
              </w:rPr>
              <w:sym w:font="Wingdings" w:char="F0E0"/>
            </w:r>
            <w:r>
              <w:rPr>
                <w:rFonts w:cs="Arial"/>
                <w:color w:val="000000"/>
                <w:sz w:val="18"/>
                <w:szCs w:val="18"/>
              </w:rPr>
              <w:t xml:space="preserve"> separater Ausweis der Anlagenutzungskosten)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59DA18A3" w14:textId="77777777">
            <w:pPr>
              <w:autoSpaceDE w:val="0"/>
              <w:autoSpaceDN w:val="0"/>
              <w:adjustRightInd w:val="0"/>
              <w:spacing w:line="276" w:lineRule="auto"/>
              <w:rPr>
                <w:rFonts w:cs="Arial"/>
                <w:sz w:val="18"/>
                <w:szCs w:val="18"/>
              </w:rPr>
            </w:pPr>
          </w:p>
        </w:tc>
      </w:tr>
      <w:tr w14:paraId="5B8BBDF8" w14:textId="77777777">
        <w:trPr>
          <w:trHeight w:val="60"/>
        </w:trPr>
        <w:sdt>
          <w:sdtPr>
            <w:rPr>
              <w:rFonts w:cs="Arial"/>
              <w:color w:val="000000"/>
              <w:sz w:val="18"/>
              <w:szCs w:val="18"/>
            </w:rPr>
            <w:id w:val="-1073585220"/>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789CC7CE"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1AA2BD6"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Überprüfung: Leistungen sind den korrekten Leistungsblöcken zugeteilt</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68609046" w14:textId="77777777">
            <w:pPr>
              <w:autoSpaceDE w:val="0"/>
              <w:autoSpaceDN w:val="0"/>
              <w:adjustRightInd w:val="0"/>
              <w:spacing w:line="276" w:lineRule="auto"/>
              <w:rPr>
                <w:rFonts w:cs="Arial"/>
                <w:sz w:val="18"/>
                <w:szCs w:val="18"/>
              </w:rPr>
            </w:pPr>
          </w:p>
        </w:tc>
      </w:tr>
      <w:tr w14:paraId="692389E9" w14:textId="77777777">
        <w:trPr>
          <w:trHeight w:val="60"/>
        </w:trPr>
        <w:sdt>
          <w:sdtPr>
            <w:rPr>
              <w:rFonts w:cs="Arial"/>
              <w:color w:val="000000"/>
              <w:sz w:val="18"/>
              <w:szCs w:val="18"/>
            </w:rPr>
            <w:id w:val="1815594723"/>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B03CC8E"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7BCB27EB"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Überprüfung: Verrechnung der Kosten und Leistungen entsprechen mindestens der Minimalvariante gemäss REKOLE</w:t>
            </w:r>
            <w:r>
              <w:rPr>
                <w:rFonts w:cs="Arial"/>
                <w:color w:val="000000"/>
                <w:sz w:val="18"/>
                <w:szCs w:val="18"/>
                <w:vertAlign w:val="superscript"/>
              </w:rPr>
              <w:t>®</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3BC75563" w14:textId="77777777">
            <w:pPr>
              <w:autoSpaceDE w:val="0"/>
              <w:autoSpaceDN w:val="0"/>
              <w:adjustRightInd w:val="0"/>
              <w:spacing w:line="276" w:lineRule="auto"/>
              <w:rPr>
                <w:rFonts w:cs="Arial"/>
                <w:sz w:val="18"/>
                <w:szCs w:val="18"/>
              </w:rPr>
            </w:pPr>
          </w:p>
        </w:tc>
      </w:tr>
      <w:tr w14:paraId="349302EE" w14:textId="77777777">
        <w:trPr>
          <w:trHeight w:val="60"/>
        </w:trPr>
        <w:sdt>
          <w:sdtPr>
            <w:rPr>
              <w:rFonts w:cs="Arial"/>
              <w:color w:val="000000"/>
              <w:sz w:val="18"/>
              <w:szCs w:val="18"/>
            </w:rPr>
            <w:id w:val="1536626427"/>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36E8C69"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30D46AE"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 xml:space="preserve">Überprüfung: Bezugsgrössen und Leistungsmengen sind aktualisiert und korrekt im System hinterlegt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7F5D2CF7" w14:textId="77777777">
            <w:pPr>
              <w:autoSpaceDE w:val="0"/>
              <w:autoSpaceDN w:val="0"/>
              <w:adjustRightInd w:val="0"/>
              <w:spacing w:line="276" w:lineRule="auto"/>
              <w:rPr>
                <w:rFonts w:cs="Arial"/>
                <w:sz w:val="18"/>
                <w:szCs w:val="18"/>
              </w:rPr>
            </w:pPr>
          </w:p>
        </w:tc>
      </w:tr>
      <w:tr w14:paraId="1B1E60DC" w14:textId="77777777">
        <w:trPr>
          <w:trHeight w:val="60"/>
        </w:trPr>
        <w:sdt>
          <w:sdtPr>
            <w:rPr>
              <w:rFonts w:cs="Arial"/>
              <w:color w:val="000000"/>
              <w:sz w:val="18"/>
              <w:szCs w:val="18"/>
            </w:rPr>
            <w:id w:val="-265773390"/>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06E44067"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7D875E05"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Überprüfung: Kostensatzabrechnung wird korrekt mindestens gemäss der Minimalvariante angewendet</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4D2EE545" w14:textId="77777777">
            <w:pPr>
              <w:autoSpaceDE w:val="0"/>
              <w:autoSpaceDN w:val="0"/>
              <w:adjustRightInd w:val="0"/>
              <w:spacing w:line="276" w:lineRule="auto"/>
              <w:rPr>
                <w:rFonts w:cs="Arial"/>
                <w:sz w:val="18"/>
                <w:szCs w:val="18"/>
              </w:rPr>
            </w:pPr>
          </w:p>
        </w:tc>
      </w:tr>
      <w:tr w14:paraId="11BDADD0" w14:textId="77777777">
        <w:trPr>
          <w:trHeight w:val="60"/>
        </w:trPr>
        <w:sdt>
          <w:sdtPr>
            <w:rPr>
              <w:rFonts w:cs="Arial"/>
              <w:color w:val="000000"/>
              <w:sz w:val="18"/>
              <w:szCs w:val="18"/>
            </w:rPr>
            <w:id w:val="1759869175"/>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777694C3"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B35E990"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Überprüfung: Die Empfänger der Verrechnung stimmen mit den Minimalvorgaben der Muss-Kostenstellen überein.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7E4E025D" w14:textId="77777777">
            <w:pPr>
              <w:autoSpaceDE w:val="0"/>
              <w:autoSpaceDN w:val="0"/>
              <w:adjustRightInd w:val="0"/>
              <w:spacing w:line="276" w:lineRule="auto"/>
              <w:rPr>
                <w:rFonts w:cs="Arial"/>
                <w:sz w:val="18"/>
                <w:szCs w:val="18"/>
              </w:rPr>
            </w:pPr>
          </w:p>
        </w:tc>
      </w:tr>
    </w:tbl>
    <w:p w14:paraId="34C1BA23" w14:textId="77777777">
      <w:r>
        <w:br w:type="page"/>
      </w:r>
    </w:p>
    <w:tbl>
      <w:tblPr>
        <w:tblW w:w="9886" w:type="dxa"/>
        <w:tblInd w:w="108" w:type="dxa"/>
        <w:tblLayout w:type="fixed"/>
        <w:tblCellMar>
          <w:left w:w="0" w:type="dxa"/>
          <w:right w:w="0" w:type="dxa"/>
        </w:tblCellMar>
        <w:tblLook w:val="0000" w:firstRow="0" w:lastRow="0" w:firstColumn="0" w:lastColumn="0" w:noHBand="0" w:noVBand="0"/>
      </w:tblPr>
      <w:tblGrid>
        <w:gridCol w:w="675"/>
        <w:gridCol w:w="6401"/>
        <w:gridCol w:w="2810"/>
      </w:tblGrid>
      <w:tr w14:paraId="535F2331" w14:textId="77777777">
        <w:trPr>
          <w:trHeight w:val="191"/>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070EA5B0"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lastRenderedPageBreak/>
              <w:t>8.7</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7F703AA"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Eigenständige Betriebe</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3A546979" w14:textId="77777777">
            <w:pPr>
              <w:autoSpaceDE w:val="0"/>
              <w:autoSpaceDN w:val="0"/>
              <w:adjustRightInd w:val="0"/>
              <w:spacing w:line="276" w:lineRule="auto"/>
              <w:rPr>
                <w:rFonts w:cs="Arial"/>
                <w:sz w:val="18"/>
                <w:szCs w:val="18"/>
              </w:rPr>
            </w:pPr>
          </w:p>
        </w:tc>
      </w:tr>
      <w:tr w14:paraId="6ACB150D" w14:textId="77777777">
        <w:trPr>
          <w:trHeight w:val="60"/>
        </w:trPr>
        <w:sdt>
          <w:sdtPr>
            <w:rPr>
              <w:rFonts w:cs="Arial"/>
              <w:color w:val="000000"/>
              <w:sz w:val="18"/>
              <w:szCs w:val="18"/>
            </w:rPr>
            <w:id w:val="-427434588"/>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03D5FFA6"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43BD258C"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 xml:space="preserve">Wenn die Institution eigenständige Betriebe führt: </w:t>
            </w:r>
            <w:r>
              <w:rPr>
                <w:rFonts w:cs="Arial"/>
                <w:color w:val="000000"/>
                <w:sz w:val="18"/>
                <w:szCs w:val="18"/>
              </w:rPr>
              <w:br/>
              <w:t>Überprüfung: Diese definierten Leistungsbereiche werden in der Kostenrechnung als eigenständige Betriebe geführt.</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4A564613" w14:textId="77777777">
            <w:pPr>
              <w:autoSpaceDE w:val="0"/>
              <w:autoSpaceDN w:val="0"/>
              <w:adjustRightInd w:val="0"/>
              <w:spacing w:line="276" w:lineRule="auto"/>
              <w:rPr>
                <w:rFonts w:cs="Arial"/>
                <w:sz w:val="18"/>
                <w:szCs w:val="18"/>
              </w:rPr>
            </w:pPr>
          </w:p>
        </w:tc>
      </w:tr>
      <w:tr w14:paraId="23A01209"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0BF37EE0"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8.8</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7570143"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Zusammenfassung der Verrechnungsmethodik</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7FD82F6B" w14:textId="77777777">
            <w:pPr>
              <w:autoSpaceDE w:val="0"/>
              <w:autoSpaceDN w:val="0"/>
              <w:adjustRightInd w:val="0"/>
              <w:spacing w:line="276" w:lineRule="auto"/>
              <w:rPr>
                <w:rFonts w:cs="Arial"/>
                <w:sz w:val="18"/>
                <w:szCs w:val="18"/>
              </w:rPr>
            </w:pPr>
          </w:p>
        </w:tc>
      </w:tr>
      <w:tr w14:paraId="005273F9" w14:textId="77777777">
        <w:trPr>
          <w:trHeight w:val="172"/>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4EE0A7FA" w14:textId="77777777">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B991151"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Nicht prüfungsrelevant – keine Prüfungsfragen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5A3A0EB1" w14:textId="77777777">
            <w:pPr>
              <w:autoSpaceDE w:val="0"/>
              <w:autoSpaceDN w:val="0"/>
              <w:adjustRightInd w:val="0"/>
              <w:spacing w:line="276" w:lineRule="auto"/>
              <w:rPr>
                <w:rFonts w:cs="Arial"/>
                <w:sz w:val="18"/>
                <w:szCs w:val="18"/>
              </w:rPr>
            </w:pPr>
          </w:p>
        </w:tc>
      </w:tr>
      <w:tr w14:paraId="099EBF90"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7637B87F"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8.9</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2ADE450"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Handhabung der Deckungsdifferenzen der Kostenstellen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741CA2CE" w14:textId="77777777">
            <w:pPr>
              <w:autoSpaceDE w:val="0"/>
              <w:autoSpaceDN w:val="0"/>
              <w:adjustRightInd w:val="0"/>
              <w:spacing w:line="276" w:lineRule="auto"/>
              <w:rPr>
                <w:rFonts w:cs="Arial"/>
                <w:sz w:val="18"/>
                <w:szCs w:val="18"/>
              </w:rPr>
            </w:pPr>
          </w:p>
        </w:tc>
      </w:tr>
      <w:tr w14:paraId="34DE375F" w14:textId="77777777">
        <w:trPr>
          <w:trHeight w:val="60"/>
        </w:trPr>
        <w:sdt>
          <w:sdtPr>
            <w:rPr>
              <w:rFonts w:cs="Arial"/>
              <w:color w:val="000000"/>
              <w:sz w:val="18"/>
              <w:szCs w:val="18"/>
            </w:rPr>
            <w:id w:val="1220711237"/>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2A279B34"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4C79F3F4"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Sofern das Spital eine Normalkostenrechnung führt: Die Deckungsdifferenzen werden mindestens pro Kostenstelle ermittelt.</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7D90BE37" w14:textId="77777777">
            <w:pPr>
              <w:autoSpaceDE w:val="0"/>
              <w:autoSpaceDN w:val="0"/>
              <w:adjustRightInd w:val="0"/>
              <w:spacing w:line="276" w:lineRule="auto"/>
              <w:rPr>
                <w:rFonts w:cs="Arial"/>
                <w:sz w:val="18"/>
                <w:szCs w:val="18"/>
              </w:rPr>
            </w:pPr>
          </w:p>
        </w:tc>
      </w:tr>
      <w:tr w14:paraId="4F2905F8"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4BFF06DC"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8.10</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1B70D7A"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Der Kostenstellenausweis</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368CB5D9" w14:textId="77777777">
            <w:pPr>
              <w:autoSpaceDE w:val="0"/>
              <w:autoSpaceDN w:val="0"/>
              <w:adjustRightInd w:val="0"/>
              <w:spacing w:line="276" w:lineRule="auto"/>
              <w:rPr>
                <w:rFonts w:cs="Arial"/>
                <w:sz w:val="18"/>
                <w:szCs w:val="18"/>
              </w:rPr>
            </w:pPr>
          </w:p>
        </w:tc>
      </w:tr>
      <w:tr w14:paraId="2CC170D5" w14:textId="77777777">
        <w:trPr>
          <w:trHeight w:val="60"/>
        </w:trPr>
        <w:sdt>
          <w:sdtPr>
            <w:rPr>
              <w:rFonts w:cs="Arial"/>
              <w:color w:val="000000"/>
              <w:sz w:val="18"/>
              <w:szCs w:val="18"/>
            </w:rPr>
            <w:id w:val="758024879"/>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73D6E783"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67C866D"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 xml:space="preserve">Überprüfung: Der Kostenstellenausweis enthält mindestens die im Handbuch </w:t>
            </w:r>
            <w:r>
              <w:rPr>
                <w:rFonts w:cs="Arial"/>
                <w:color w:val="000000"/>
                <w:sz w:val="18"/>
                <w:szCs w:val="18"/>
              </w:rPr>
              <w:br/>
              <w:t>REKOLE</w:t>
            </w:r>
            <w:r>
              <w:rPr>
                <w:rFonts w:cs="Arial"/>
                <w:color w:val="000000"/>
                <w:sz w:val="18"/>
                <w:szCs w:val="18"/>
                <w:vertAlign w:val="superscript"/>
              </w:rPr>
              <w:t>®</w:t>
            </w:r>
            <w:r>
              <w:rPr>
                <w:rFonts w:cs="Arial"/>
                <w:color w:val="000000"/>
                <w:sz w:val="18"/>
                <w:szCs w:val="18"/>
              </w:rPr>
              <w:t xml:space="preserve"> geforderten Elemente.</w:t>
            </w:r>
          </w:p>
          <w:p w14:paraId="423DC490" w14:textId="77777777">
            <w:pPr>
              <w:autoSpaceDE w:val="0"/>
              <w:autoSpaceDN w:val="0"/>
              <w:adjustRightInd w:val="0"/>
              <w:spacing w:line="276" w:lineRule="auto"/>
              <w:textAlignment w:val="center"/>
              <w:rPr>
                <w:rFonts w:cs="Arial"/>
                <w:color w:val="005496"/>
                <w:sz w:val="18"/>
                <w:szCs w:val="18"/>
              </w:rPr>
            </w:pPr>
          </w:p>
          <w:p w14:paraId="56AA8E4B" w14:textId="77777777">
            <w:pPr>
              <w:autoSpaceDE w:val="0"/>
              <w:autoSpaceDN w:val="0"/>
              <w:adjustRightInd w:val="0"/>
              <w:spacing w:line="276" w:lineRule="auto"/>
              <w:textAlignment w:val="center"/>
              <w:rPr>
                <w:rFonts w:cs="Arial"/>
                <w:color w:val="005496"/>
                <w:sz w:val="18"/>
                <w:szCs w:val="18"/>
              </w:rPr>
            </w:pPr>
            <w:r>
              <w:rPr>
                <w:rFonts w:cs="Arial"/>
                <w:color w:val="005496"/>
                <w:sz w:val="18"/>
                <w:szCs w:val="18"/>
              </w:rPr>
              <w:t>Hinweis: Bestehen die Muss-Kostenstellen aus einer Aggregation bzw. Verdichtung von Kann-Kostenstellen mit unterschiedlichen Bezugsgrössen, so sind im Kostenstellen- und Kostenträgerausweis die entsprechenden Felder «Kostensatz» und «Menge» leer zu lassen (REK 10_011).</w:t>
            </w:r>
          </w:p>
          <w:p w14:paraId="6821C61C" w14:textId="77777777">
            <w:pPr>
              <w:autoSpaceDE w:val="0"/>
              <w:autoSpaceDN w:val="0"/>
              <w:adjustRightInd w:val="0"/>
              <w:spacing w:line="276" w:lineRule="auto"/>
              <w:textAlignment w:val="center"/>
              <w:rPr>
                <w:rFonts w:cs="Arial"/>
                <w:color w:val="005496"/>
                <w:sz w:val="18"/>
                <w:szCs w:val="18"/>
              </w:rPr>
            </w:pPr>
          </w:p>
          <w:p w14:paraId="72BA0B77" w14:textId="77777777">
            <w:pPr>
              <w:autoSpaceDE w:val="0"/>
              <w:autoSpaceDN w:val="0"/>
              <w:adjustRightInd w:val="0"/>
              <w:spacing w:line="276" w:lineRule="auto"/>
              <w:textAlignment w:val="center"/>
              <w:rPr>
                <w:rFonts w:cs="Arial"/>
                <w:color w:val="000000"/>
                <w:sz w:val="18"/>
                <w:szCs w:val="18"/>
              </w:rPr>
            </w:pPr>
            <w:r>
              <w:rPr>
                <w:rFonts w:cs="Arial"/>
                <w:color w:val="005496"/>
                <w:sz w:val="18"/>
                <w:szCs w:val="18"/>
              </w:rPr>
              <w:t>Die Informationen können auch aus mehreren Quellen zusammengetragen werden.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6656D8A0" w14:textId="77777777">
            <w:pPr>
              <w:autoSpaceDE w:val="0"/>
              <w:autoSpaceDN w:val="0"/>
              <w:adjustRightInd w:val="0"/>
              <w:spacing w:line="276" w:lineRule="auto"/>
              <w:rPr>
                <w:rFonts w:cs="Arial"/>
                <w:sz w:val="18"/>
                <w:szCs w:val="18"/>
              </w:rPr>
            </w:pPr>
          </w:p>
        </w:tc>
      </w:tr>
      <w:tr w14:paraId="6FA06F5B" w14:textId="77777777">
        <w:trPr>
          <w:trHeight w:val="60"/>
        </w:trPr>
        <w:sdt>
          <w:sdtPr>
            <w:rPr>
              <w:rFonts w:cs="Arial"/>
              <w:color w:val="000000"/>
              <w:sz w:val="18"/>
              <w:szCs w:val="18"/>
            </w:rPr>
            <w:id w:val="-1637636487"/>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41254C7" w14:textId="77777777">
                <w:pPr>
                  <w:autoSpaceDE w:val="0"/>
                  <w:autoSpaceDN w:val="0"/>
                  <w:adjustRightInd w:val="0"/>
                  <w:spacing w:line="276" w:lineRule="auto"/>
                  <w:textAlignment w:val="center"/>
                  <w:rPr>
                    <w:rFonts w:ascii="MS Gothic" w:eastAsia="MS Gothic" w:hAnsi="MS Gothic"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E4B0F04"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 xml:space="preserve">Überprüfung: Das Bruttoprinzip auf KST-Basis (dienstleistende und leistungserbringende KST) wird eingehalten. </w:t>
            </w:r>
          </w:p>
          <w:p w14:paraId="408BD330" w14:textId="77777777">
            <w:pPr>
              <w:autoSpaceDE w:val="0"/>
              <w:autoSpaceDN w:val="0"/>
              <w:adjustRightInd w:val="0"/>
              <w:spacing w:line="276" w:lineRule="auto"/>
              <w:textAlignment w:val="center"/>
              <w:rPr>
                <w:rFonts w:eastAsia="TheMix-HP3Lig" w:cs="Arial"/>
                <w:sz w:val="18"/>
                <w:szCs w:val="18"/>
              </w:rPr>
            </w:pPr>
          </w:p>
          <w:p w14:paraId="4F319DE5" w14:textId="77777777">
            <w:pPr>
              <w:autoSpaceDE w:val="0"/>
              <w:autoSpaceDN w:val="0"/>
              <w:adjustRightInd w:val="0"/>
              <w:spacing w:line="276" w:lineRule="auto"/>
              <w:textAlignment w:val="center"/>
              <w:rPr>
                <w:rFonts w:cs="Arial"/>
                <w:color w:val="000000"/>
                <w:sz w:val="18"/>
                <w:szCs w:val="18"/>
              </w:rPr>
            </w:pPr>
            <w:r>
              <w:rPr>
                <w:rFonts w:cs="Arial"/>
                <w:color w:val="005496"/>
                <w:sz w:val="18"/>
                <w:szCs w:val="18"/>
              </w:rPr>
              <w:t>Hinweis: Das Bruttoprinz</w:t>
            </w:r>
            <w:r>
              <w:rPr>
                <w:rFonts w:cs="Arial"/>
                <w:color w:val="005496"/>
                <w:sz w:val="18"/>
                <w:szCs w:val="18"/>
              </w:rPr>
              <w:t xml:space="preserve">ip ist eingehalten, wenn keine </w:t>
            </w:r>
            <w:r>
              <w:rPr>
                <w:rFonts w:cs="Arial"/>
                <w:color w:val="005496"/>
                <w:sz w:val="18"/>
                <w:szCs w:val="18"/>
              </w:rPr>
              <w:t>Ertragsbuchungen aus Margengeschäften auf KST-Basis erfolgen. Ausgenommen davon sind die Nebenbetriebe und als KST geführte Aufträge.</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3D8342A4" w14:textId="77777777">
            <w:pPr>
              <w:autoSpaceDE w:val="0"/>
              <w:autoSpaceDN w:val="0"/>
              <w:adjustRightInd w:val="0"/>
              <w:spacing w:line="276" w:lineRule="auto"/>
              <w:rPr>
                <w:rFonts w:cs="Arial"/>
                <w:sz w:val="18"/>
                <w:szCs w:val="18"/>
              </w:rPr>
            </w:pPr>
          </w:p>
        </w:tc>
      </w:tr>
      <w:tr w14:paraId="5F26652F" w14:textId="77777777">
        <w:trPr>
          <w:trHeight w:val="60"/>
        </w:trPr>
        <w:tc>
          <w:tcPr>
            <w:tcW w:w="675"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14:paraId="501C974C" w14:textId="77777777">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t>9</w:t>
            </w:r>
          </w:p>
        </w:tc>
        <w:tc>
          <w:tcPr>
            <w:tcW w:w="6401"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14:paraId="73E50E41" w14:textId="77777777">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t>Die Kostenträgerrechnung</w:t>
            </w:r>
          </w:p>
        </w:tc>
        <w:tc>
          <w:tcPr>
            <w:tcW w:w="2810"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08" w:type="dxa"/>
            </w:tcMar>
          </w:tcPr>
          <w:p w14:paraId="3560D70A" w14:textId="77777777">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t>Bemerkungen</w:t>
            </w:r>
          </w:p>
        </w:tc>
      </w:tr>
      <w:tr w14:paraId="230A7536"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F04B203"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9.1</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22DF32F"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Fallabhängige Leistungsgruppe</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47D72099" w14:textId="77777777">
            <w:pPr>
              <w:autoSpaceDE w:val="0"/>
              <w:autoSpaceDN w:val="0"/>
              <w:adjustRightInd w:val="0"/>
              <w:spacing w:line="276" w:lineRule="auto"/>
              <w:rPr>
                <w:rFonts w:cs="Arial"/>
                <w:sz w:val="18"/>
                <w:szCs w:val="18"/>
              </w:rPr>
            </w:pPr>
          </w:p>
        </w:tc>
      </w:tr>
      <w:tr w14:paraId="7289FDC3" w14:textId="77777777">
        <w:trPr>
          <w:trHeight w:val="60"/>
        </w:trPr>
        <w:sdt>
          <w:sdtPr>
            <w:rPr>
              <w:rFonts w:cs="Arial"/>
              <w:color w:val="000000"/>
              <w:sz w:val="18"/>
              <w:szCs w:val="18"/>
            </w:rPr>
            <w:id w:val="-1178419317"/>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633F541C"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0F8A988E"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Überprüfung: Die fallabhängigen Leistungen (einzelne Bewertung jedes einzelnen administrativen Falls) werden allesamt mit einem Behandlungsbeginn und einem Behandlungsende einer Leistungsgruppe zugeordnet.</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530B4605" w14:textId="77777777">
            <w:pPr>
              <w:autoSpaceDE w:val="0"/>
              <w:autoSpaceDN w:val="0"/>
              <w:adjustRightInd w:val="0"/>
              <w:spacing w:line="276" w:lineRule="auto"/>
              <w:rPr>
                <w:rFonts w:cs="Arial"/>
                <w:sz w:val="18"/>
                <w:szCs w:val="18"/>
              </w:rPr>
            </w:pPr>
          </w:p>
        </w:tc>
      </w:tr>
      <w:tr w14:paraId="26B6EDEE"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2D91AC6"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9.2</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4DE4FE5D"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Fallunabhängige Leistungsgruppe (FUL)</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64FF06DB" w14:textId="77777777">
            <w:pPr>
              <w:autoSpaceDE w:val="0"/>
              <w:autoSpaceDN w:val="0"/>
              <w:adjustRightInd w:val="0"/>
              <w:spacing w:line="276" w:lineRule="auto"/>
              <w:rPr>
                <w:rFonts w:cs="Arial"/>
                <w:sz w:val="18"/>
                <w:szCs w:val="18"/>
              </w:rPr>
            </w:pPr>
          </w:p>
        </w:tc>
      </w:tr>
      <w:tr w14:paraId="54FA583A" w14:textId="77777777">
        <w:trPr>
          <w:trHeight w:val="60"/>
        </w:trPr>
        <w:sdt>
          <w:sdtPr>
            <w:rPr>
              <w:rFonts w:cs="Arial"/>
              <w:color w:val="000000"/>
              <w:sz w:val="18"/>
              <w:szCs w:val="18"/>
            </w:rPr>
            <w:id w:val="-1767684215"/>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2D28C4A"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725CE200"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Überprüfung: Die fallunabhängigen Leistungen werden allesamt einer Leistungsgruppe zugeordnet.</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70570226" w14:textId="77777777">
            <w:pPr>
              <w:autoSpaceDE w:val="0"/>
              <w:autoSpaceDN w:val="0"/>
              <w:adjustRightInd w:val="0"/>
              <w:spacing w:line="276" w:lineRule="auto"/>
              <w:rPr>
                <w:rFonts w:cs="Arial"/>
                <w:sz w:val="18"/>
                <w:szCs w:val="18"/>
              </w:rPr>
            </w:pPr>
          </w:p>
        </w:tc>
      </w:tr>
      <w:tr w14:paraId="20E9811F"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23177C9E"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9.3</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714812E"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Der administrative Fall</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48AC9C00" w14:textId="77777777">
            <w:pPr>
              <w:autoSpaceDE w:val="0"/>
              <w:autoSpaceDN w:val="0"/>
              <w:adjustRightInd w:val="0"/>
              <w:spacing w:line="276" w:lineRule="auto"/>
              <w:rPr>
                <w:rFonts w:cs="Arial"/>
                <w:sz w:val="18"/>
                <w:szCs w:val="18"/>
              </w:rPr>
            </w:pPr>
          </w:p>
        </w:tc>
      </w:tr>
      <w:tr w14:paraId="209F13FB" w14:textId="77777777">
        <w:trPr>
          <w:trHeight w:val="60"/>
        </w:trPr>
        <w:sdt>
          <w:sdtPr>
            <w:rPr>
              <w:rFonts w:cs="Arial"/>
              <w:color w:val="000000"/>
              <w:sz w:val="18"/>
              <w:szCs w:val="18"/>
            </w:rPr>
            <w:id w:val="-1387710666"/>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90B42ED"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00134E93"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Überprüfung: Der administrative Fall ist die kleinste bebuchbare Einheit.</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7FBA1406" w14:textId="77777777">
            <w:pPr>
              <w:autoSpaceDE w:val="0"/>
              <w:autoSpaceDN w:val="0"/>
              <w:adjustRightInd w:val="0"/>
              <w:spacing w:line="276" w:lineRule="auto"/>
              <w:rPr>
                <w:rFonts w:cs="Arial"/>
                <w:sz w:val="18"/>
                <w:szCs w:val="18"/>
              </w:rPr>
            </w:pPr>
          </w:p>
        </w:tc>
      </w:tr>
      <w:tr w14:paraId="1A9170B0" w14:textId="77777777">
        <w:trPr>
          <w:trHeight w:val="124"/>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1CE57BB"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9.4</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40868B7"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Aufgaben des administrativen Falls</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41A60EC5" w14:textId="77777777">
            <w:pPr>
              <w:autoSpaceDE w:val="0"/>
              <w:autoSpaceDN w:val="0"/>
              <w:adjustRightInd w:val="0"/>
              <w:spacing w:line="276" w:lineRule="auto"/>
              <w:rPr>
                <w:rFonts w:cs="Arial"/>
                <w:sz w:val="18"/>
                <w:szCs w:val="18"/>
              </w:rPr>
            </w:pPr>
          </w:p>
        </w:tc>
      </w:tr>
      <w:tr w14:paraId="56BD005B"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89CD099" w14:textId="77777777">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2FB746C"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Nicht prüfungsrelevant – keine Prüfungsfragen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53AE09DB" w14:textId="77777777">
            <w:pPr>
              <w:autoSpaceDE w:val="0"/>
              <w:autoSpaceDN w:val="0"/>
              <w:adjustRightInd w:val="0"/>
              <w:spacing w:line="276" w:lineRule="auto"/>
              <w:rPr>
                <w:rFonts w:cs="Arial"/>
                <w:sz w:val="18"/>
                <w:szCs w:val="18"/>
              </w:rPr>
            </w:pPr>
          </w:p>
        </w:tc>
      </w:tr>
      <w:tr w14:paraId="48E0CD91"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2BC38F2F"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9.5</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0858B5AD"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Abgrenzung des administrativen Falls</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4E3E58C8" w14:textId="77777777">
            <w:pPr>
              <w:autoSpaceDE w:val="0"/>
              <w:autoSpaceDN w:val="0"/>
              <w:adjustRightInd w:val="0"/>
              <w:spacing w:line="276" w:lineRule="auto"/>
              <w:rPr>
                <w:rFonts w:cs="Arial"/>
                <w:sz w:val="18"/>
                <w:szCs w:val="18"/>
              </w:rPr>
            </w:pPr>
          </w:p>
        </w:tc>
      </w:tr>
      <w:tr w14:paraId="187AF741"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733B1681" w14:textId="77777777">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CDB431B"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Nicht prüfungsrelevant – keine Prüfungsfragen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42AA408B" w14:textId="77777777">
            <w:pPr>
              <w:autoSpaceDE w:val="0"/>
              <w:autoSpaceDN w:val="0"/>
              <w:adjustRightInd w:val="0"/>
              <w:spacing w:line="276" w:lineRule="auto"/>
              <w:rPr>
                <w:rFonts w:cs="Arial"/>
                <w:sz w:val="18"/>
                <w:szCs w:val="18"/>
              </w:rPr>
            </w:pPr>
          </w:p>
        </w:tc>
      </w:tr>
      <w:tr w14:paraId="2D1999D2" w14:textId="77777777">
        <w:trPr>
          <w:trHeight w:val="132"/>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406C3B86"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9.6</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3346564"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Beziehungen zwischen den Fallarten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5C225B68" w14:textId="77777777">
            <w:pPr>
              <w:autoSpaceDE w:val="0"/>
              <w:autoSpaceDN w:val="0"/>
              <w:adjustRightInd w:val="0"/>
              <w:spacing w:line="276" w:lineRule="auto"/>
              <w:rPr>
                <w:rFonts w:cs="Arial"/>
                <w:sz w:val="18"/>
                <w:szCs w:val="18"/>
              </w:rPr>
            </w:pPr>
          </w:p>
        </w:tc>
      </w:tr>
      <w:tr w14:paraId="25880A75"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4A2EDC7D" w14:textId="77777777">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02CD8107"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Nicht prüfungsrelevant – keine Prüfungsfragen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20DBA650" w14:textId="77777777">
            <w:pPr>
              <w:autoSpaceDE w:val="0"/>
              <w:autoSpaceDN w:val="0"/>
              <w:adjustRightInd w:val="0"/>
              <w:spacing w:line="276" w:lineRule="auto"/>
              <w:rPr>
                <w:rFonts w:cs="Arial"/>
                <w:sz w:val="18"/>
                <w:szCs w:val="18"/>
              </w:rPr>
            </w:pPr>
          </w:p>
        </w:tc>
      </w:tr>
      <w:tr w14:paraId="14717528"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6F05E83E"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lastRenderedPageBreak/>
              <w:t>9.7</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0AB8623"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Regelwerk des administrativen Falls</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5F45D10B" w14:textId="77777777">
            <w:pPr>
              <w:autoSpaceDE w:val="0"/>
              <w:autoSpaceDN w:val="0"/>
              <w:adjustRightInd w:val="0"/>
              <w:spacing w:line="276" w:lineRule="auto"/>
              <w:rPr>
                <w:rFonts w:cs="Arial"/>
                <w:sz w:val="18"/>
                <w:szCs w:val="18"/>
              </w:rPr>
            </w:pPr>
          </w:p>
        </w:tc>
      </w:tr>
      <w:tr w14:paraId="634ED2F0" w14:textId="77777777">
        <w:trPr>
          <w:trHeight w:val="60"/>
        </w:trPr>
        <w:sdt>
          <w:sdtPr>
            <w:rPr>
              <w:rFonts w:cs="Arial"/>
              <w:color w:val="000000"/>
              <w:sz w:val="18"/>
              <w:szCs w:val="18"/>
            </w:rPr>
            <w:id w:val="1378585366"/>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FA8310F"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26EE8C3"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Überprüfung: die angewendete Falldefinition entspricht dem Regelwerk des administrativen Falls, insbesondere</w:t>
            </w:r>
          </w:p>
          <w:p w14:paraId="03E4524A" w14:textId="77777777">
            <w:pPr>
              <w:pStyle w:val="Listenabsatz"/>
              <w:numPr>
                <w:ilvl w:val="0"/>
                <w:numId w:val="24"/>
              </w:numPr>
              <w:tabs>
                <w:tab w:val="left" w:pos="210"/>
              </w:tabs>
              <w:autoSpaceDE w:val="0"/>
              <w:autoSpaceDN w:val="0"/>
              <w:adjustRightInd w:val="0"/>
              <w:spacing w:line="276" w:lineRule="auto"/>
              <w:ind w:left="210" w:hanging="219"/>
              <w:jc w:val="both"/>
              <w:textAlignment w:val="center"/>
              <w:rPr>
                <w:rFonts w:cs="Arial"/>
                <w:color w:val="000000"/>
                <w:sz w:val="18"/>
                <w:szCs w:val="18"/>
              </w:rPr>
            </w:pPr>
            <w:r>
              <w:rPr>
                <w:rFonts w:cs="Arial"/>
                <w:color w:val="000000"/>
                <w:sz w:val="18"/>
                <w:szCs w:val="18"/>
              </w:rPr>
              <w:t>entsprechen Behandlungsbeginn und Behandlungsende im stationären Bereich dem physischen Ein- und Austritt</w:t>
            </w:r>
          </w:p>
          <w:p w14:paraId="6935A55D" w14:textId="77777777">
            <w:pPr>
              <w:pStyle w:val="Listenabsatz"/>
              <w:numPr>
                <w:ilvl w:val="0"/>
                <w:numId w:val="24"/>
              </w:numPr>
              <w:tabs>
                <w:tab w:val="left" w:pos="210"/>
              </w:tabs>
              <w:autoSpaceDE w:val="0"/>
              <w:autoSpaceDN w:val="0"/>
              <w:adjustRightInd w:val="0"/>
              <w:spacing w:line="276" w:lineRule="auto"/>
              <w:ind w:left="210" w:hanging="219"/>
              <w:jc w:val="both"/>
              <w:textAlignment w:val="center"/>
              <w:rPr>
                <w:rFonts w:cs="Arial"/>
                <w:color w:val="000000"/>
                <w:sz w:val="18"/>
                <w:szCs w:val="18"/>
              </w:rPr>
            </w:pPr>
            <w:r>
              <w:rPr>
                <w:rFonts w:cs="Arial"/>
                <w:color w:val="000000"/>
                <w:sz w:val="18"/>
                <w:szCs w:val="18"/>
              </w:rPr>
              <w:t>wird für Neugeborene (bis 1. Monat) und Säuglinge (ab 1. Monat bis 1. Jahr) – gesund oder krank – ein separater Fall eröffnet</w:t>
            </w:r>
          </w:p>
          <w:p w14:paraId="4A15E1BD" w14:textId="77777777">
            <w:pPr>
              <w:pStyle w:val="Listenabsatz"/>
              <w:numPr>
                <w:ilvl w:val="0"/>
                <w:numId w:val="24"/>
              </w:numPr>
              <w:tabs>
                <w:tab w:val="left" w:pos="210"/>
              </w:tabs>
              <w:autoSpaceDE w:val="0"/>
              <w:autoSpaceDN w:val="0"/>
              <w:adjustRightInd w:val="0"/>
              <w:spacing w:line="276" w:lineRule="auto"/>
              <w:ind w:left="210" w:hanging="219"/>
              <w:jc w:val="both"/>
              <w:textAlignment w:val="center"/>
              <w:rPr>
                <w:rFonts w:cs="Arial"/>
                <w:color w:val="000000"/>
                <w:sz w:val="18"/>
                <w:szCs w:val="18"/>
              </w:rPr>
            </w:pPr>
            <w:r>
              <w:rPr>
                <w:rFonts w:cs="Arial"/>
                <w:color w:val="000000"/>
                <w:sz w:val="18"/>
                <w:szCs w:val="18"/>
              </w:rPr>
              <w:t xml:space="preserve">entsprechen Behandlungsbeginn und Behandlungsende im ambulanten Bereich </w:t>
            </w:r>
            <w:r>
              <w:rPr>
                <w:rFonts w:cs="Arial"/>
                <w:color w:val="000000"/>
                <w:sz w:val="18"/>
                <w:szCs w:val="18"/>
              </w:rPr>
              <w:t xml:space="preserve">(inkl. telefonische Beratungen) </w:t>
            </w:r>
            <w:r>
              <w:rPr>
                <w:rFonts w:cs="Arial"/>
                <w:color w:val="000000"/>
                <w:sz w:val="18"/>
                <w:szCs w:val="18"/>
              </w:rPr>
              <w:t>den Vorgaben gemäss REKOLE</w:t>
            </w:r>
            <w:r>
              <w:rPr>
                <w:rFonts w:cs="Arial"/>
                <w:color w:val="000000"/>
                <w:sz w:val="18"/>
                <w:szCs w:val="18"/>
                <w:vertAlign w:val="superscript"/>
              </w:rPr>
              <w:t>®</w:t>
            </w:r>
          </w:p>
          <w:p w14:paraId="4481DA4A" w14:textId="77777777">
            <w:pPr>
              <w:pStyle w:val="Listenabsatz"/>
              <w:numPr>
                <w:ilvl w:val="0"/>
                <w:numId w:val="24"/>
              </w:numPr>
              <w:tabs>
                <w:tab w:val="left" w:pos="210"/>
              </w:tabs>
              <w:autoSpaceDE w:val="0"/>
              <w:autoSpaceDN w:val="0"/>
              <w:adjustRightInd w:val="0"/>
              <w:spacing w:line="276" w:lineRule="auto"/>
              <w:ind w:left="210" w:hanging="219"/>
              <w:jc w:val="both"/>
              <w:textAlignment w:val="center"/>
              <w:rPr>
                <w:rFonts w:cs="Arial"/>
                <w:color w:val="000000"/>
                <w:sz w:val="18"/>
                <w:szCs w:val="18"/>
              </w:rPr>
            </w:pPr>
            <w:r>
              <w:rPr>
                <w:rFonts w:cs="Arial"/>
                <w:color w:val="000000"/>
                <w:sz w:val="18"/>
                <w:szCs w:val="18"/>
              </w:rPr>
              <w:t>ist sichergestellt, dass ein Wechsel der Versicherungsart während eines Spitalaufenthalts nicht zu einem neuen administrativen Fall führt</w:t>
            </w:r>
          </w:p>
          <w:p w14:paraId="44A01F6D" w14:textId="77777777">
            <w:pPr>
              <w:pStyle w:val="Listenabsatz"/>
              <w:numPr>
                <w:ilvl w:val="0"/>
                <w:numId w:val="24"/>
              </w:numPr>
              <w:tabs>
                <w:tab w:val="left" w:pos="210"/>
              </w:tabs>
              <w:autoSpaceDE w:val="0"/>
              <w:autoSpaceDN w:val="0"/>
              <w:adjustRightInd w:val="0"/>
              <w:spacing w:line="276" w:lineRule="auto"/>
              <w:ind w:left="210" w:hanging="219"/>
              <w:jc w:val="both"/>
              <w:textAlignment w:val="center"/>
              <w:rPr>
                <w:rFonts w:cs="Arial"/>
                <w:color w:val="000000"/>
                <w:sz w:val="18"/>
                <w:szCs w:val="18"/>
              </w:rPr>
            </w:pPr>
            <w:r>
              <w:rPr>
                <w:rFonts w:cs="Arial"/>
                <w:color w:val="000000"/>
                <w:sz w:val="18"/>
                <w:szCs w:val="18"/>
              </w:rPr>
              <w:t>ist sichergestellt, dass eine interne Verlegung aus organisatorischen oder aus diagnosebezogenen Gründen in eine andere Abteilung nicht zu einem neuen administrativen Fall führt</w:t>
            </w:r>
          </w:p>
          <w:p w14:paraId="4DE26A92" w14:textId="6F1A466D">
            <w:pPr>
              <w:pStyle w:val="Listenabsatz"/>
              <w:numPr>
                <w:ilvl w:val="0"/>
                <w:numId w:val="24"/>
              </w:numPr>
              <w:tabs>
                <w:tab w:val="left" w:pos="210"/>
              </w:tabs>
              <w:autoSpaceDE w:val="0"/>
              <w:autoSpaceDN w:val="0"/>
              <w:adjustRightInd w:val="0"/>
              <w:spacing w:line="276" w:lineRule="auto"/>
              <w:ind w:left="210" w:hanging="219"/>
              <w:jc w:val="both"/>
              <w:textAlignment w:val="center"/>
              <w:rPr>
                <w:rFonts w:cs="Arial"/>
                <w:color w:val="000000"/>
                <w:sz w:val="18"/>
                <w:szCs w:val="18"/>
              </w:rPr>
            </w:pPr>
            <w:r>
              <w:rPr>
                <w:rFonts w:cs="Arial"/>
                <w:color w:val="000000"/>
                <w:sz w:val="18"/>
                <w:szCs w:val="18"/>
              </w:rPr>
              <w:t>ist sichergestellt, dass am Ende des Betriebsjahres keine noch nicht abgeschlossenen Fälle geschlossen und anfangs Jahr neu eröffnet werden</w:t>
            </w:r>
          </w:p>
          <w:p w14:paraId="6B1A2929" w14:textId="01FD67AC">
            <w:pPr>
              <w:pStyle w:val="Listenabsatz"/>
              <w:numPr>
                <w:ilvl w:val="0"/>
                <w:numId w:val="24"/>
              </w:numPr>
              <w:tabs>
                <w:tab w:val="left" w:pos="210"/>
              </w:tabs>
              <w:autoSpaceDE w:val="0"/>
              <w:autoSpaceDN w:val="0"/>
              <w:adjustRightInd w:val="0"/>
              <w:spacing w:line="276" w:lineRule="auto"/>
              <w:ind w:left="210" w:hanging="219"/>
              <w:jc w:val="both"/>
              <w:textAlignment w:val="center"/>
              <w:rPr>
                <w:rFonts w:cs="Arial"/>
                <w:color w:val="1F497D" w:themeColor="text2"/>
                <w:sz w:val="18"/>
                <w:szCs w:val="18"/>
              </w:rPr>
            </w:pPr>
            <w:r>
              <w:rPr>
                <w:rFonts w:cs="Arial"/>
                <w:color w:val="000000"/>
                <w:sz w:val="18"/>
                <w:szCs w:val="18"/>
              </w:rPr>
              <w:t>Werden bei einem Wiedereintritt wegen Verlegung innert 24 Stunden ohne Bettenbelegung um Mitternacht im Verlegungsspital (für die Rehabilitationskliniken: innerhalb von 18 Tagen)? die Leistungen, Kosten und Erlöse auf dem gleichen administrativen Fall weitergeführt?</w:t>
            </w:r>
          </w:p>
          <w:p w14:paraId="423111C1" w14:textId="030229F4">
            <w:pPr>
              <w:pStyle w:val="Listenabsatz"/>
              <w:tabs>
                <w:tab w:val="left" w:pos="210"/>
              </w:tabs>
              <w:autoSpaceDE w:val="0"/>
              <w:autoSpaceDN w:val="0"/>
              <w:adjustRightInd w:val="0"/>
              <w:spacing w:line="276" w:lineRule="auto"/>
              <w:ind w:left="210"/>
              <w:jc w:val="both"/>
              <w:textAlignment w:val="center"/>
              <w:rPr>
                <w:rFonts w:cs="Arial"/>
                <w:color w:val="1F497D" w:themeColor="text2"/>
                <w:sz w:val="18"/>
                <w:szCs w:val="18"/>
              </w:rPr>
            </w:pPr>
            <w:r>
              <w:rPr>
                <w:rFonts w:cs="Arial"/>
                <w:color w:val="1F497D" w:themeColor="text2"/>
                <w:sz w:val="18"/>
                <w:szCs w:val="18"/>
              </w:rPr>
              <w:t>N</w:t>
            </w:r>
            <w:r>
              <w:rPr>
                <w:rFonts w:cs="Arial"/>
                <w:color w:val="1F497D" w:themeColor="text2"/>
                <w:sz w:val="18"/>
                <w:szCs w:val="18"/>
              </w:rPr>
              <w:t>icht relevant für Institutionen, die den REK-Entscheid 20_001 bereits umgesetzt haben.</w:t>
            </w:r>
          </w:p>
          <w:p w14:paraId="7BDF0BC6" w14:textId="2B92C982">
            <w:pPr>
              <w:pStyle w:val="Listenabsatz"/>
              <w:numPr>
                <w:ilvl w:val="0"/>
                <w:numId w:val="24"/>
              </w:numPr>
              <w:tabs>
                <w:tab w:val="left" w:pos="210"/>
              </w:tabs>
              <w:autoSpaceDE w:val="0"/>
              <w:autoSpaceDN w:val="0"/>
              <w:adjustRightInd w:val="0"/>
              <w:spacing w:line="276" w:lineRule="auto"/>
              <w:ind w:left="210" w:hanging="219"/>
              <w:jc w:val="both"/>
              <w:textAlignment w:val="center"/>
              <w:rPr>
                <w:rFonts w:cs="Arial"/>
                <w:sz w:val="18"/>
                <w:szCs w:val="18"/>
              </w:rPr>
            </w:pPr>
            <w:r>
              <w:rPr>
                <w:rFonts w:cs="Arial"/>
                <w:sz w:val="18"/>
                <w:szCs w:val="18"/>
              </w:rPr>
              <w:t>Wird ein neuer administrativer Fall eröffnet, wenn der Patient erst nach einer Zeitspanne von 24 Stunden oder innerhalb von 24 Stunden, jedoch mit Bettenbelegung um Mitternacht im Verlegungsspital zurück kehrt (für die Rehabilitationskliniken: innerhalb von 18 Tagen)?</w:t>
            </w:r>
          </w:p>
          <w:p w14:paraId="2E13A033" w14:textId="596AA589">
            <w:pPr>
              <w:pStyle w:val="Listenabsatz"/>
              <w:tabs>
                <w:tab w:val="left" w:pos="210"/>
              </w:tabs>
              <w:autoSpaceDE w:val="0"/>
              <w:autoSpaceDN w:val="0"/>
              <w:adjustRightInd w:val="0"/>
              <w:spacing w:line="276" w:lineRule="auto"/>
              <w:ind w:left="210"/>
              <w:jc w:val="both"/>
              <w:textAlignment w:val="center"/>
              <w:rPr>
                <w:rFonts w:cs="Arial"/>
                <w:color w:val="1F497D" w:themeColor="text2"/>
                <w:sz w:val="18"/>
                <w:szCs w:val="18"/>
              </w:rPr>
            </w:pPr>
            <w:r>
              <w:rPr>
                <w:rFonts w:cs="Arial"/>
                <w:color w:val="1F497D" w:themeColor="text2"/>
                <w:sz w:val="18"/>
                <w:szCs w:val="18"/>
              </w:rPr>
              <w:t>N</w:t>
            </w:r>
            <w:r>
              <w:rPr>
                <w:rFonts w:cs="Arial"/>
                <w:color w:val="1F497D" w:themeColor="text2"/>
                <w:sz w:val="18"/>
                <w:szCs w:val="18"/>
              </w:rPr>
              <w:t>icht relevant für Institutionen, die den REK-Entscheid 20_001 bereits umgesetzt haben.</w:t>
            </w:r>
          </w:p>
          <w:p w14:paraId="1D8FBB5D" w14:textId="5581B46E">
            <w:pPr>
              <w:pStyle w:val="Listenabsatz"/>
              <w:numPr>
                <w:ilvl w:val="0"/>
                <w:numId w:val="24"/>
              </w:numPr>
              <w:tabs>
                <w:tab w:val="left" w:pos="210"/>
              </w:tabs>
              <w:autoSpaceDE w:val="0"/>
              <w:autoSpaceDN w:val="0"/>
              <w:adjustRightInd w:val="0"/>
              <w:spacing w:line="276" w:lineRule="auto"/>
              <w:ind w:left="210" w:hanging="219"/>
              <w:jc w:val="both"/>
              <w:textAlignment w:val="center"/>
              <w:rPr>
                <w:rFonts w:cs="Arial"/>
                <w:sz w:val="18"/>
                <w:szCs w:val="18"/>
              </w:rPr>
            </w:pPr>
            <w:r>
              <w:rPr>
                <w:rFonts w:cs="Arial"/>
                <w:sz w:val="18"/>
                <w:szCs w:val="18"/>
              </w:rPr>
              <w:t>Wird bei einem Wiedereintritt wegen Verlegung oder Rehospitalisierung ein neuer administrativer Fall eröffnet, wenn der Patient erst nach mehr als 18 Tagen oder in einem anderen Kalenderjahr als dem Austrittsjahr oder für einen Aufenthalt mit einer anderen MDC als dem ersten Aufenthalt zurückkehrt?</w:t>
            </w:r>
          </w:p>
          <w:p w14:paraId="0402D2EB" w14:textId="77C06E9C">
            <w:pPr>
              <w:pStyle w:val="Listenabsatz"/>
              <w:tabs>
                <w:tab w:val="left" w:pos="210"/>
              </w:tabs>
              <w:autoSpaceDE w:val="0"/>
              <w:autoSpaceDN w:val="0"/>
              <w:adjustRightInd w:val="0"/>
              <w:spacing w:line="276" w:lineRule="auto"/>
              <w:ind w:left="210"/>
              <w:jc w:val="both"/>
              <w:textAlignment w:val="center"/>
              <w:rPr>
                <w:rFonts w:cs="Arial"/>
                <w:color w:val="1F497D" w:themeColor="text2"/>
                <w:sz w:val="18"/>
                <w:szCs w:val="18"/>
              </w:rPr>
            </w:pPr>
            <w:r>
              <w:rPr>
                <w:rFonts w:cs="Arial"/>
                <w:color w:val="1F497D" w:themeColor="text2"/>
                <w:sz w:val="18"/>
                <w:szCs w:val="18"/>
              </w:rPr>
              <w:t>R</w:t>
            </w:r>
            <w:r>
              <w:rPr>
                <w:rFonts w:cs="Arial"/>
                <w:color w:val="1F497D" w:themeColor="text2"/>
                <w:sz w:val="18"/>
                <w:szCs w:val="18"/>
              </w:rPr>
              <w:t>elevant für Institutionen, die den REK-Entscheid 20_001 bereits umgesetzt haben.</w:t>
            </w:r>
          </w:p>
          <w:p w14:paraId="6BF3D36C" w14:textId="5399E51A">
            <w:pPr>
              <w:pStyle w:val="Listenabsatz"/>
              <w:numPr>
                <w:ilvl w:val="0"/>
                <w:numId w:val="24"/>
              </w:numPr>
              <w:tabs>
                <w:tab w:val="left" w:pos="210"/>
              </w:tabs>
              <w:autoSpaceDE w:val="0"/>
              <w:autoSpaceDN w:val="0"/>
              <w:adjustRightInd w:val="0"/>
              <w:spacing w:line="276" w:lineRule="auto"/>
              <w:ind w:left="210" w:hanging="219"/>
              <w:jc w:val="both"/>
              <w:textAlignment w:val="center"/>
              <w:rPr>
                <w:rFonts w:cs="Arial"/>
                <w:sz w:val="18"/>
                <w:szCs w:val="18"/>
              </w:rPr>
            </w:pPr>
            <w:r>
              <w:rPr>
                <w:rFonts w:cs="Arial"/>
                <w:sz w:val="18"/>
                <w:szCs w:val="18"/>
              </w:rPr>
              <w:t>Wird ein neuer administrativer Fall eröffnet, wenn der Patient rehospitalisiert wird, nachdem er das Spital verlassen hat?</w:t>
            </w:r>
          </w:p>
          <w:p w14:paraId="0BABD854" w14:textId="77777777">
            <w:pPr>
              <w:pStyle w:val="Listenabsatz"/>
              <w:tabs>
                <w:tab w:val="left" w:pos="210"/>
              </w:tabs>
              <w:autoSpaceDE w:val="0"/>
              <w:autoSpaceDN w:val="0"/>
              <w:adjustRightInd w:val="0"/>
              <w:spacing w:line="276" w:lineRule="auto"/>
              <w:ind w:left="210"/>
              <w:jc w:val="both"/>
              <w:textAlignment w:val="center"/>
              <w:rPr>
                <w:rFonts w:cs="Arial"/>
                <w:color w:val="1F497D" w:themeColor="text2"/>
                <w:sz w:val="18"/>
                <w:szCs w:val="18"/>
              </w:rPr>
            </w:pPr>
            <w:r>
              <w:rPr>
                <w:rFonts w:cs="Arial"/>
                <w:color w:val="1F497D" w:themeColor="text2"/>
                <w:sz w:val="18"/>
                <w:szCs w:val="18"/>
              </w:rPr>
              <w:t>N</w:t>
            </w:r>
            <w:r>
              <w:rPr>
                <w:rFonts w:cs="Arial"/>
                <w:color w:val="1F497D" w:themeColor="text2"/>
                <w:sz w:val="18"/>
                <w:szCs w:val="18"/>
              </w:rPr>
              <w:t>icht relevant für Institutionen, die den REK-Entscheid 20_001 bereits umgesetzt haben.</w:t>
            </w:r>
          </w:p>
          <w:p w14:paraId="20468D64" w14:textId="77777777">
            <w:pPr>
              <w:pStyle w:val="Listenabsatz"/>
              <w:numPr>
                <w:ilvl w:val="0"/>
                <w:numId w:val="24"/>
              </w:numPr>
              <w:tabs>
                <w:tab w:val="left" w:pos="210"/>
              </w:tabs>
              <w:autoSpaceDE w:val="0"/>
              <w:autoSpaceDN w:val="0"/>
              <w:adjustRightInd w:val="0"/>
              <w:spacing w:line="276" w:lineRule="auto"/>
              <w:ind w:left="210" w:hanging="219"/>
              <w:jc w:val="both"/>
              <w:textAlignment w:val="center"/>
              <w:rPr>
                <w:rFonts w:cs="Arial"/>
                <w:sz w:val="18"/>
                <w:szCs w:val="18"/>
              </w:rPr>
            </w:pPr>
            <w:r>
              <w:rPr>
                <w:rFonts w:cs="Arial"/>
                <w:sz w:val="18"/>
                <w:szCs w:val="18"/>
              </w:rPr>
              <w:t>ist sichergestellt, dass für einen sich in Urlaub befindenden Patienten kein neuer administrativer Fall eröffnet wird</w:t>
            </w:r>
          </w:p>
          <w:p w14:paraId="59956D61" w14:textId="77777777">
            <w:pPr>
              <w:pStyle w:val="Listenabsatz"/>
              <w:numPr>
                <w:ilvl w:val="0"/>
                <w:numId w:val="24"/>
              </w:numPr>
              <w:tabs>
                <w:tab w:val="left" w:pos="210"/>
              </w:tabs>
              <w:autoSpaceDE w:val="0"/>
              <w:autoSpaceDN w:val="0"/>
              <w:adjustRightInd w:val="0"/>
              <w:spacing w:line="276" w:lineRule="auto"/>
              <w:ind w:left="210" w:hanging="219"/>
              <w:jc w:val="both"/>
              <w:textAlignment w:val="center"/>
              <w:rPr>
                <w:rFonts w:cs="Arial"/>
                <w:sz w:val="18"/>
                <w:szCs w:val="18"/>
              </w:rPr>
            </w:pPr>
            <w:r>
              <w:rPr>
                <w:rFonts w:cs="Arial"/>
                <w:sz w:val="18"/>
                <w:szCs w:val="18"/>
              </w:rPr>
              <w:t>wird für Patienten ein neuer administrativer Fall eröffnet, wenn die Akutbedürftigkeit eines Patienten nicht mehr gegeben ist und er beispielsweise in eine Langzeitabteilung oder ein Pflegeheim verlegt wird</w:t>
            </w:r>
          </w:p>
          <w:p w14:paraId="67829D94" w14:textId="77777777">
            <w:pPr>
              <w:pStyle w:val="Listenabsatz"/>
              <w:numPr>
                <w:ilvl w:val="0"/>
                <w:numId w:val="24"/>
              </w:numPr>
              <w:tabs>
                <w:tab w:val="left" w:pos="210"/>
              </w:tabs>
              <w:autoSpaceDE w:val="0"/>
              <w:autoSpaceDN w:val="0"/>
              <w:adjustRightInd w:val="0"/>
              <w:spacing w:line="276" w:lineRule="auto"/>
              <w:ind w:left="210" w:hanging="219"/>
              <w:jc w:val="both"/>
              <w:textAlignment w:val="center"/>
              <w:rPr>
                <w:rFonts w:cs="Arial"/>
                <w:color w:val="000000"/>
                <w:sz w:val="18"/>
                <w:szCs w:val="18"/>
              </w:rPr>
            </w:pPr>
            <w:r>
              <w:rPr>
                <w:rFonts w:cs="Arial"/>
                <w:sz w:val="18"/>
                <w:szCs w:val="18"/>
              </w:rPr>
              <w:t>ist sichergestellt, dass zwischen dem Eintritt des Patienten in die Akutversorgung und dem Austritt aus der Paraplegie- oder Frührehabilitation nur ein einziger administrativer Fall eröffnet wird, wenn die Akutversorgung und die Frührehabilitation/Paraplegiephase im selben Spital stattfinden ?</w:t>
            </w:r>
          </w:p>
          <w:p w14:paraId="18E41B19" w14:textId="1660A0D2">
            <w:pPr>
              <w:pStyle w:val="Listenabsatz"/>
              <w:tabs>
                <w:tab w:val="left" w:pos="210"/>
              </w:tabs>
              <w:autoSpaceDE w:val="0"/>
              <w:autoSpaceDN w:val="0"/>
              <w:adjustRightInd w:val="0"/>
              <w:spacing w:line="276" w:lineRule="auto"/>
              <w:ind w:left="210"/>
              <w:jc w:val="both"/>
              <w:textAlignment w:val="center"/>
              <w:rPr>
                <w:rFonts w:cs="Arial"/>
                <w:color w:val="1F497D" w:themeColor="text2"/>
                <w:sz w:val="18"/>
                <w:szCs w:val="18"/>
              </w:rPr>
            </w:pPr>
            <w:r>
              <w:rPr>
                <w:rFonts w:cs="Arial"/>
                <w:color w:val="1F497D" w:themeColor="text2"/>
                <w:sz w:val="18"/>
                <w:szCs w:val="18"/>
              </w:rPr>
              <w:t>R</w:t>
            </w:r>
            <w:r>
              <w:rPr>
                <w:rFonts w:cs="Arial"/>
                <w:color w:val="1F497D" w:themeColor="text2"/>
                <w:sz w:val="18"/>
                <w:szCs w:val="18"/>
              </w:rPr>
              <w:t>elevant für Institutionen, die den REK-Entscheid 20_001 bereits umgesetzt haben.</w:t>
            </w:r>
          </w:p>
          <w:p w14:paraId="7A4EEE43" w14:textId="77777777">
            <w:pPr>
              <w:pStyle w:val="Listenabsatz"/>
              <w:tabs>
                <w:tab w:val="left" w:pos="210"/>
              </w:tabs>
              <w:autoSpaceDE w:val="0"/>
              <w:autoSpaceDN w:val="0"/>
              <w:adjustRightInd w:val="0"/>
              <w:spacing w:line="276" w:lineRule="auto"/>
              <w:ind w:left="210"/>
              <w:jc w:val="both"/>
              <w:textAlignment w:val="center"/>
              <w:rPr>
                <w:rFonts w:cs="Arial"/>
                <w:color w:val="000000"/>
                <w:sz w:val="18"/>
                <w:szCs w:val="18"/>
              </w:rPr>
            </w:pPr>
          </w:p>
          <w:p w14:paraId="3E0A18FB" w14:textId="77777777">
            <w:pPr>
              <w:pStyle w:val="Listenabsatz"/>
              <w:tabs>
                <w:tab w:val="left" w:pos="210"/>
              </w:tabs>
              <w:autoSpaceDE w:val="0"/>
              <w:autoSpaceDN w:val="0"/>
              <w:adjustRightInd w:val="0"/>
              <w:spacing w:line="276" w:lineRule="auto"/>
              <w:ind w:left="210"/>
              <w:jc w:val="both"/>
              <w:textAlignment w:val="center"/>
              <w:rPr>
                <w:rFonts w:cs="Arial"/>
                <w:color w:val="000000"/>
                <w:sz w:val="18"/>
                <w:szCs w:val="18"/>
              </w:rPr>
            </w:pPr>
          </w:p>
          <w:p w14:paraId="082E1356" w14:textId="77777777">
            <w:pPr>
              <w:pStyle w:val="Listenabsatz"/>
              <w:tabs>
                <w:tab w:val="left" w:pos="210"/>
              </w:tabs>
              <w:autoSpaceDE w:val="0"/>
              <w:autoSpaceDN w:val="0"/>
              <w:adjustRightInd w:val="0"/>
              <w:spacing w:line="276" w:lineRule="auto"/>
              <w:ind w:left="210"/>
              <w:jc w:val="both"/>
              <w:textAlignment w:val="center"/>
              <w:rPr>
                <w:rFonts w:cs="Arial"/>
                <w:color w:val="000000"/>
                <w:sz w:val="18"/>
                <w:szCs w:val="18"/>
              </w:rPr>
            </w:pPr>
          </w:p>
          <w:p w14:paraId="5AAFC740" w14:textId="39495891">
            <w:pPr>
              <w:pStyle w:val="Listenabsatz"/>
              <w:tabs>
                <w:tab w:val="left" w:pos="210"/>
              </w:tabs>
              <w:autoSpaceDE w:val="0"/>
              <w:autoSpaceDN w:val="0"/>
              <w:adjustRightInd w:val="0"/>
              <w:spacing w:line="276" w:lineRule="auto"/>
              <w:ind w:left="210"/>
              <w:jc w:val="both"/>
              <w:textAlignment w:val="center"/>
              <w:rPr>
                <w:rFonts w:cs="Arial"/>
                <w:color w:val="000000"/>
                <w:sz w:val="18"/>
                <w:szCs w:val="18"/>
              </w:rPr>
            </w:pPr>
          </w:p>
          <w:p w14:paraId="4DD7926F" w14:textId="62198B68">
            <w:pPr>
              <w:pStyle w:val="Listenabsatz"/>
              <w:tabs>
                <w:tab w:val="left" w:pos="210"/>
              </w:tabs>
              <w:autoSpaceDE w:val="0"/>
              <w:autoSpaceDN w:val="0"/>
              <w:adjustRightInd w:val="0"/>
              <w:spacing w:line="276" w:lineRule="auto"/>
              <w:ind w:left="210"/>
              <w:jc w:val="both"/>
              <w:textAlignment w:val="center"/>
              <w:rPr>
                <w:rFonts w:cs="Arial"/>
                <w:color w:val="000000"/>
                <w:sz w:val="18"/>
                <w:szCs w:val="18"/>
              </w:rPr>
            </w:pPr>
          </w:p>
          <w:p w14:paraId="090601E1" w14:textId="77777777">
            <w:pPr>
              <w:pStyle w:val="Listenabsatz"/>
              <w:tabs>
                <w:tab w:val="left" w:pos="210"/>
              </w:tabs>
              <w:autoSpaceDE w:val="0"/>
              <w:autoSpaceDN w:val="0"/>
              <w:adjustRightInd w:val="0"/>
              <w:spacing w:line="276" w:lineRule="auto"/>
              <w:ind w:left="210"/>
              <w:jc w:val="both"/>
              <w:textAlignment w:val="center"/>
              <w:rPr>
                <w:rFonts w:cs="Arial"/>
                <w:color w:val="000000"/>
                <w:sz w:val="18"/>
                <w:szCs w:val="18"/>
              </w:rPr>
            </w:pPr>
          </w:p>
          <w:p w14:paraId="3C0517D8" w14:textId="77777777">
            <w:pPr>
              <w:pStyle w:val="Listenabsatz"/>
              <w:tabs>
                <w:tab w:val="left" w:pos="210"/>
              </w:tabs>
              <w:autoSpaceDE w:val="0"/>
              <w:autoSpaceDN w:val="0"/>
              <w:adjustRightInd w:val="0"/>
              <w:spacing w:line="276" w:lineRule="auto"/>
              <w:ind w:left="210"/>
              <w:jc w:val="both"/>
              <w:textAlignment w:val="center"/>
              <w:rPr>
                <w:rFonts w:cs="Arial"/>
                <w:color w:val="000000"/>
                <w:sz w:val="18"/>
                <w:szCs w:val="18"/>
              </w:rPr>
            </w:pPr>
          </w:p>
          <w:p w14:paraId="4DAAFFE2" w14:textId="247BCA1A">
            <w:pPr>
              <w:pStyle w:val="Listenabsatz"/>
              <w:tabs>
                <w:tab w:val="left" w:pos="210"/>
              </w:tabs>
              <w:autoSpaceDE w:val="0"/>
              <w:autoSpaceDN w:val="0"/>
              <w:adjustRightInd w:val="0"/>
              <w:spacing w:line="276" w:lineRule="auto"/>
              <w:ind w:left="210"/>
              <w:jc w:val="both"/>
              <w:textAlignment w:val="center"/>
              <w:rPr>
                <w:rFonts w:cs="Arial"/>
                <w:color w:val="000000"/>
                <w:sz w:val="18"/>
                <w:szCs w:val="18"/>
              </w:rPr>
            </w:pP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342750AD" w14:textId="77777777">
            <w:pPr>
              <w:autoSpaceDE w:val="0"/>
              <w:autoSpaceDN w:val="0"/>
              <w:adjustRightInd w:val="0"/>
              <w:spacing w:line="276" w:lineRule="auto"/>
              <w:rPr>
                <w:rFonts w:cs="Arial"/>
                <w:sz w:val="18"/>
                <w:szCs w:val="18"/>
              </w:rPr>
            </w:pPr>
          </w:p>
        </w:tc>
      </w:tr>
      <w:tr w14:paraId="2AA8E4B2"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6CA5E88"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lastRenderedPageBreak/>
              <w:t>9.8</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6C9942E6"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Kostenträgerausweis des administrativen Falls</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4EA853EF" w14:textId="77777777">
            <w:pPr>
              <w:autoSpaceDE w:val="0"/>
              <w:autoSpaceDN w:val="0"/>
              <w:adjustRightInd w:val="0"/>
              <w:spacing w:line="276" w:lineRule="auto"/>
              <w:rPr>
                <w:rFonts w:cs="Arial"/>
                <w:sz w:val="18"/>
                <w:szCs w:val="18"/>
              </w:rPr>
            </w:pPr>
          </w:p>
        </w:tc>
      </w:tr>
      <w:tr w14:paraId="02CAD6FF" w14:textId="77777777">
        <w:trPr>
          <w:trHeight w:val="60"/>
        </w:trPr>
        <w:sdt>
          <w:sdtPr>
            <w:rPr>
              <w:rFonts w:cs="Arial"/>
              <w:color w:val="000000"/>
              <w:sz w:val="18"/>
              <w:szCs w:val="18"/>
            </w:rPr>
            <w:id w:val="437949879"/>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2C5A5795"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20DEBD95"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 xml:space="preserve">Überprüfung: Der Kostenträgerausweis enthält mindestens die im Handbuch </w:t>
            </w:r>
            <w:r>
              <w:rPr>
                <w:rFonts w:cs="Arial"/>
                <w:color w:val="000000"/>
                <w:sz w:val="18"/>
                <w:szCs w:val="18"/>
              </w:rPr>
              <w:br/>
              <w:t>REKOLE</w:t>
            </w:r>
            <w:r>
              <w:rPr>
                <w:rFonts w:cs="Arial"/>
                <w:color w:val="000000"/>
                <w:sz w:val="18"/>
                <w:szCs w:val="18"/>
                <w:vertAlign w:val="superscript"/>
              </w:rPr>
              <w:t>®</w:t>
            </w:r>
            <w:r>
              <w:rPr>
                <w:rFonts w:cs="Arial"/>
                <w:color w:val="000000"/>
                <w:sz w:val="18"/>
                <w:szCs w:val="18"/>
              </w:rPr>
              <w:t xml:space="preserve"> geforderten Elemente.</w:t>
            </w:r>
          </w:p>
          <w:p w14:paraId="1C1BB76D" w14:textId="77777777">
            <w:pPr>
              <w:autoSpaceDE w:val="0"/>
              <w:autoSpaceDN w:val="0"/>
              <w:adjustRightInd w:val="0"/>
              <w:spacing w:line="276" w:lineRule="auto"/>
              <w:textAlignment w:val="center"/>
              <w:rPr>
                <w:rFonts w:cs="Arial"/>
                <w:color w:val="005496"/>
                <w:sz w:val="18"/>
                <w:szCs w:val="18"/>
              </w:rPr>
            </w:pPr>
          </w:p>
          <w:p w14:paraId="6E589036" w14:textId="77777777">
            <w:pPr>
              <w:autoSpaceDE w:val="0"/>
              <w:autoSpaceDN w:val="0"/>
              <w:adjustRightInd w:val="0"/>
              <w:spacing w:line="276" w:lineRule="auto"/>
              <w:textAlignment w:val="center"/>
              <w:rPr>
                <w:rFonts w:cs="Arial"/>
                <w:color w:val="005496"/>
                <w:sz w:val="18"/>
                <w:szCs w:val="18"/>
              </w:rPr>
            </w:pPr>
            <w:r>
              <w:rPr>
                <w:rFonts w:cs="Arial"/>
                <w:color w:val="005496"/>
                <w:sz w:val="18"/>
                <w:szCs w:val="18"/>
              </w:rPr>
              <w:t>Hinweis: Entspricht der administrative Fall nicht dem tarifarischen Fall und werden zwei oder mehrere administrative Fälle verdichtet, um den tarifarischen Fall zu bilden, so werden den administrativen Urfällen (administrative Fälle vor Verdichtung) keine Erlöse verrechnet. Die kalkulatorische Verrechnung von Erlösen auf administrativen Urfällen ist ein betriebsinterner Führungsentscheid (REK 11_005).</w:t>
            </w:r>
          </w:p>
          <w:p w14:paraId="56A1499F" w14:textId="77777777">
            <w:pPr>
              <w:autoSpaceDE w:val="0"/>
              <w:autoSpaceDN w:val="0"/>
              <w:adjustRightInd w:val="0"/>
              <w:spacing w:line="276" w:lineRule="auto"/>
              <w:textAlignment w:val="center"/>
              <w:rPr>
                <w:rFonts w:cs="Arial"/>
                <w:color w:val="005496"/>
                <w:sz w:val="18"/>
                <w:szCs w:val="18"/>
              </w:rPr>
            </w:pPr>
          </w:p>
          <w:p w14:paraId="04924915" w14:textId="77777777">
            <w:pPr>
              <w:autoSpaceDE w:val="0"/>
              <w:autoSpaceDN w:val="0"/>
              <w:adjustRightInd w:val="0"/>
              <w:spacing w:line="276" w:lineRule="auto"/>
              <w:textAlignment w:val="center"/>
              <w:rPr>
                <w:rFonts w:cs="Arial"/>
                <w:color w:val="005496"/>
                <w:sz w:val="18"/>
                <w:szCs w:val="18"/>
              </w:rPr>
            </w:pPr>
            <w:r>
              <w:rPr>
                <w:rFonts w:cs="Arial"/>
                <w:color w:val="005496"/>
                <w:sz w:val="18"/>
                <w:szCs w:val="18"/>
              </w:rPr>
              <w:t>Bestehen die Muss-Kostenstellen aus einer Aggregation bzw. Verdichtung von Kann-Kostenstellen mit unterschiedlichen Bezugsgrössen, so sind im Kostenstellen- und Kostenträgerausweis die entsprechenden Felder «Kostensatz» und «Menge» nicht ausfüllbar und sind daher leer zu lassen (REK 10_011).</w:t>
            </w:r>
          </w:p>
          <w:p w14:paraId="7B0A68D1" w14:textId="77777777">
            <w:pPr>
              <w:autoSpaceDE w:val="0"/>
              <w:autoSpaceDN w:val="0"/>
              <w:adjustRightInd w:val="0"/>
              <w:spacing w:line="276" w:lineRule="auto"/>
              <w:textAlignment w:val="center"/>
              <w:rPr>
                <w:rFonts w:cs="Arial"/>
                <w:color w:val="005496"/>
                <w:sz w:val="18"/>
                <w:szCs w:val="18"/>
              </w:rPr>
            </w:pPr>
          </w:p>
          <w:p w14:paraId="596410FC" w14:textId="77777777">
            <w:pPr>
              <w:autoSpaceDE w:val="0"/>
              <w:autoSpaceDN w:val="0"/>
              <w:adjustRightInd w:val="0"/>
              <w:spacing w:line="276" w:lineRule="auto"/>
              <w:textAlignment w:val="center"/>
              <w:rPr>
                <w:rFonts w:cs="Arial"/>
                <w:color w:val="000000"/>
                <w:sz w:val="18"/>
                <w:szCs w:val="18"/>
              </w:rPr>
            </w:pPr>
            <w:r>
              <w:rPr>
                <w:rFonts w:cs="Arial"/>
                <w:color w:val="005496"/>
                <w:sz w:val="18"/>
                <w:szCs w:val="18"/>
              </w:rPr>
              <w:t>Die Informationen können auch aus mehreren Quellen zusammengetragen werden.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6EEC8583" w14:textId="77777777">
            <w:pPr>
              <w:autoSpaceDE w:val="0"/>
              <w:autoSpaceDN w:val="0"/>
              <w:adjustRightInd w:val="0"/>
              <w:spacing w:line="276" w:lineRule="auto"/>
              <w:rPr>
                <w:rFonts w:cs="Arial"/>
                <w:sz w:val="18"/>
                <w:szCs w:val="18"/>
              </w:rPr>
            </w:pPr>
          </w:p>
        </w:tc>
      </w:tr>
      <w:tr w14:paraId="3EEE8DD4"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AA6B766"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9.9</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28D697D4"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Tarifarischer Fall</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4B8B6D57" w14:textId="77777777">
            <w:pPr>
              <w:autoSpaceDE w:val="0"/>
              <w:autoSpaceDN w:val="0"/>
              <w:adjustRightInd w:val="0"/>
              <w:spacing w:line="276" w:lineRule="auto"/>
              <w:rPr>
                <w:rFonts w:cs="Arial"/>
                <w:sz w:val="18"/>
                <w:szCs w:val="18"/>
              </w:rPr>
            </w:pPr>
          </w:p>
        </w:tc>
      </w:tr>
      <w:tr w14:paraId="6E1CF35F"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60C3D515" w14:textId="77777777">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3D26304"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Nicht prüfungsrelevant – keine Prüfungsfragen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492D68DE" w14:textId="77777777">
            <w:pPr>
              <w:autoSpaceDE w:val="0"/>
              <w:autoSpaceDN w:val="0"/>
              <w:adjustRightInd w:val="0"/>
              <w:spacing w:line="276" w:lineRule="auto"/>
              <w:rPr>
                <w:rFonts w:cs="Arial"/>
                <w:sz w:val="18"/>
                <w:szCs w:val="18"/>
              </w:rPr>
            </w:pPr>
          </w:p>
        </w:tc>
      </w:tr>
      <w:tr w14:paraId="3D664CFF"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67B184D6" w14:textId="68C2D1B3">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9.10</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2041F35D"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Der Auftrag</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1D2206A9" w14:textId="77777777">
            <w:pPr>
              <w:autoSpaceDE w:val="0"/>
              <w:autoSpaceDN w:val="0"/>
              <w:adjustRightInd w:val="0"/>
              <w:spacing w:line="276" w:lineRule="auto"/>
              <w:rPr>
                <w:rFonts w:cs="Arial"/>
                <w:sz w:val="18"/>
                <w:szCs w:val="18"/>
              </w:rPr>
            </w:pPr>
          </w:p>
        </w:tc>
      </w:tr>
      <w:tr w14:paraId="29BA1694" w14:textId="77777777">
        <w:trPr>
          <w:trHeight w:val="60"/>
        </w:trPr>
        <w:sdt>
          <w:sdtPr>
            <w:rPr>
              <w:rFonts w:cs="Arial"/>
              <w:color w:val="000000"/>
              <w:sz w:val="18"/>
              <w:szCs w:val="18"/>
            </w:rPr>
            <w:id w:val="-185982278"/>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8A4B70B"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020EE3C3"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 xml:space="preserve">Überprüfung: Der Auftrag ist nebst </w:t>
            </w:r>
            <w:r>
              <w:rPr>
                <w:rFonts w:cs="Arial"/>
                <w:color w:val="000000"/>
                <w:sz w:val="18"/>
                <w:szCs w:val="18"/>
              </w:rPr>
              <w:t>dem administrativen Fall</w:t>
            </w:r>
            <w:r>
              <w:rPr>
                <w:rFonts w:cs="Arial"/>
                <w:color w:val="000000"/>
                <w:sz w:val="18"/>
                <w:szCs w:val="18"/>
              </w:rPr>
              <w:t xml:space="preserve"> die kleinste bebuchbare Einheit.</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10445D40" w14:textId="77777777">
            <w:pPr>
              <w:autoSpaceDE w:val="0"/>
              <w:autoSpaceDN w:val="0"/>
              <w:adjustRightInd w:val="0"/>
              <w:spacing w:line="276" w:lineRule="auto"/>
              <w:rPr>
                <w:rFonts w:cs="Arial"/>
                <w:sz w:val="18"/>
                <w:szCs w:val="18"/>
              </w:rPr>
            </w:pPr>
          </w:p>
        </w:tc>
      </w:tr>
      <w:tr w14:paraId="7EC60825" w14:textId="77777777">
        <w:trPr>
          <w:trHeight w:val="60"/>
        </w:trPr>
        <w:sdt>
          <w:sdtPr>
            <w:rPr>
              <w:rFonts w:cs="Arial"/>
              <w:color w:val="000000"/>
              <w:sz w:val="18"/>
              <w:szCs w:val="18"/>
            </w:rPr>
            <w:id w:val="-1856027253"/>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6300EA54"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52A8C0E" w14:textId="77777777">
            <w:pPr>
              <w:autoSpaceDE w:val="0"/>
              <w:autoSpaceDN w:val="0"/>
              <w:adjustRightInd w:val="0"/>
              <w:spacing w:line="276" w:lineRule="auto"/>
              <w:rPr>
                <w:rFonts w:cs="Arial"/>
                <w:color w:val="000000"/>
                <w:sz w:val="18"/>
                <w:szCs w:val="18"/>
              </w:rPr>
            </w:pPr>
            <w:r>
              <w:rPr>
                <w:rFonts w:cs="Arial"/>
                <w:color w:val="000000"/>
                <w:sz w:val="18"/>
                <w:szCs w:val="18"/>
              </w:rPr>
              <w:t xml:space="preserve">Überprüfung: Der Auftrag ist inhaltlich und zeitlich klar abgegrenzt. </w:t>
            </w:r>
          </w:p>
          <w:p w14:paraId="3C4BD25F" w14:textId="77777777">
            <w:pPr>
              <w:autoSpaceDE w:val="0"/>
              <w:autoSpaceDN w:val="0"/>
              <w:adjustRightInd w:val="0"/>
              <w:spacing w:line="276" w:lineRule="auto"/>
              <w:rPr>
                <w:rFonts w:cs="Arial"/>
                <w:color w:val="000000"/>
                <w:sz w:val="18"/>
                <w:szCs w:val="18"/>
              </w:rPr>
            </w:pPr>
          </w:p>
          <w:p w14:paraId="43D265D2" w14:textId="77777777">
            <w:pPr>
              <w:autoSpaceDE w:val="0"/>
              <w:autoSpaceDN w:val="0"/>
              <w:adjustRightInd w:val="0"/>
              <w:spacing w:line="276" w:lineRule="auto"/>
              <w:rPr>
                <w:rFonts w:cs="Arial"/>
                <w:color w:val="005496"/>
                <w:sz w:val="18"/>
                <w:szCs w:val="18"/>
              </w:rPr>
            </w:pPr>
            <w:r>
              <w:rPr>
                <w:rFonts w:cs="Arial"/>
                <w:color w:val="005496"/>
                <w:sz w:val="18"/>
                <w:szCs w:val="18"/>
              </w:rPr>
              <w:t xml:space="preserve">Hinweis: Universitätsspitäler und </w:t>
            </w:r>
            <w:r>
              <w:rPr>
                <w:rFonts w:cs="Arial"/>
                <w:color w:val="005496"/>
                <w:sz w:val="18"/>
                <w:szCs w:val="18"/>
              </w:rPr>
              <w:t>Spitäler</w:t>
            </w:r>
            <w:r>
              <w:rPr>
                <w:rFonts w:cs="Arial"/>
                <w:color w:val="005496"/>
                <w:sz w:val="18"/>
                <w:szCs w:val="18"/>
              </w:rPr>
              <w:t xml:space="preserve"> </w:t>
            </w:r>
            <w:r>
              <w:rPr>
                <w:rFonts w:cs="Arial"/>
                <w:color w:val="005496"/>
                <w:sz w:val="18"/>
                <w:szCs w:val="18"/>
              </w:rPr>
              <w:t>mit universitären Aufträgen und/oder Forschungsaufträgen von Dritten müssen</w:t>
            </w:r>
            <w:r>
              <w:rPr>
                <w:rFonts w:cs="Arial"/>
                <w:color w:val="005496"/>
                <w:sz w:val="18"/>
                <w:szCs w:val="18"/>
              </w:rPr>
              <w:t xml:space="preserve"> </w:t>
            </w:r>
            <w:r>
              <w:rPr>
                <w:rFonts w:cs="Arial"/>
                <w:color w:val="005496"/>
                <w:sz w:val="18"/>
                <w:szCs w:val="18"/>
              </w:rPr>
              <w:t xml:space="preserve">mindestens folgende Aufträge für die Aktivitäten der </w:t>
            </w:r>
            <w:r>
              <w:rPr>
                <w:rFonts w:cs="Arial"/>
                <w:color w:val="005496"/>
                <w:sz w:val="18"/>
                <w:szCs w:val="18"/>
              </w:rPr>
              <w:t xml:space="preserve">Forschung und </w:t>
            </w:r>
            <w:r>
              <w:rPr>
                <w:rFonts w:cs="Arial"/>
                <w:color w:val="005496"/>
                <w:sz w:val="18"/>
                <w:szCs w:val="18"/>
              </w:rPr>
              <w:t>universitären Lehre führen:</w:t>
            </w:r>
          </w:p>
          <w:p w14:paraId="799904EC" w14:textId="77777777">
            <w:pPr>
              <w:pStyle w:val="Listenabsatz"/>
              <w:numPr>
                <w:ilvl w:val="0"/>
                <w:numId w:val="31"/>
              </w:numPr>
              <w:tabs>
                <w:tab w:val="left" w:pos="210"/>
              </w:tabs>
              <w:autoSpaceDE w:val="0"/>
              <w:autoSpaceDN w:val="0"/>
              <w:adjustRightInd w:val="0"/>
              <w:spacing w:line="276" w:lineRule="auto"/>
              <w:ind w:left="210" w:hanging="219"/>
              <w:rPr>
                <w:rFonts w:cs="Arial"/>
                <w:color w:val="005496"/>
                <w:sz w:val="18"/>
                <w:szCs w:val="18"/>
              </w:rPr>
            </w:pPr>
            <w:r>
              <w:rPr>
                <w:rFonts w:cs="Arial"/>
                <w:color w:val="005496"/>
                <w:sz w:val="18"/>
                <w:szCs w:val="18"/>
              </w:rPr>
              <w:t>Erteilte und erhaltene u</w:t>
            </w:r>
            <w:r>
              <w:rPr>
                <w:rFonts w:cs="Arial"/>
                <w:color w:val="005496"/>
                <w:sz w:val="18"/>
                <w:szCs w:val="18"/>
              </w:rPr>
              <w:t xml:space="preserve">niversitäre Ausbildung </w:t>
            </w:r>
          </w:p>
          <w:p w14:paraId="7E5ED78E" w14:textId="77777777">
            <w:pPr>
              <w:pStyle w:val="Listenabsatz"/>
              <w:numPr>
                <w:ilvl w:val="0"/>
                <w:numId w:val="31"/>
              </w:numPr>
              <w:tabs>
                <w:tab w:val="left" w:pos="210"/>
              </w:tabs>
              <w:autoSpaceDE w:val="0"/>
              <w:autoSpaceDN w:val="0"/>
              <w:adjustRightInd w:val="0"/>
              <w:spacing w:line="276" w:lineRule="auto"/>
              <w:ind w:left="210" w:hanging="219"/>
              <w:rPr>
                <w:rFonts w:cs="Arial"/>
                <w:color w:val="005496"/>
                <w:sz w:val="18"/>
                <w:szCs w:val="18"/>
              </w:rPr>
            </w:pPr>
            <w:r>
              <w:rPr>
                <w:rFonts w:cs="Arial"/>
                <w:color w:val="005496"/>
                <w:sz w:val="18"/>
                <w:szCs w:val="18"/>
              </w:rPr>
              <w:t>Erteilte b</w:t>
            </w:r>
            <w:r>
              <w:rPr>
                <w:rFonts w:cs="Arial"/>
                <w:color w:val="005496"/>
                <w:sz w:val="18"/>
                <w:szCs w:val="18"/>
              </w:rPr>
              <w:t xml:space="preserve">erufliche Weiterbildung </w:t>
            </w:r>
          </w:p>
          <w:p w14:paraId="17804C50" w14:textId="77777777">
            <w:pPr>
              <w:pStyle w:val="Listenabsatz"/>
              <w:numPr>
                <w:ilvl w:val="0"/>
                <w:numId w:val="31"/>
              </w:numPr>
              <w:autoSpaceDE w:val="0"/>
              <w:autoSpaceDN w:val="0"/>
              <w:adjustRightInd w:val="0"/>
              <w:spacing w:line="276" w:lineRule="auto"/>
              <w:ind w:left="210" w:hanging="219"/>
              <w:textAlignment w:val="center"/>
              <w:rPr>
                <w:rFonts w:cs="Arial"/>
                <w:color w:val="000000"/>
                <w:sz w:val="18"/>
                <w:szCs w:val="18"/>
              </w:rPr>
            </w:pPr>
            <w:r>
              <w:rPr>
                <w:rFonts w:cs="Arial"/>
                <w:color w:val="005496"/>
                <w:sz w:val="18"/>
                <w:szCs w:val="18"/>
              </w:rPr>
              <w:t>Forschung, inkl. Doktorat (</w:t>
            </w:r>
            <w:r>
              <w:rPr>
                <w:rFonts w:cs="Arial"/>
                <w:color w:val="005496"/>
                <w:sz w:val="18"/>
                <w:szCs w:val="18"/>
              </w:rPr>
              <w:t xml:space="preserve">MD und </w:t>
            </w:r>
            <w:r>
              <w:rPr>
                <w:rFonts w:cs="Arial"/>
                <w:color w:val="005496"/>
                <w:sz w:val="18"/>
                <w:szCs w:val="18"/>
              </w:rPr>
              <w:t>PhD)</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2FFC57EE" w14:textId="77777777">
            <w:pPr>
              <w:autoSpaceDE w:val="0"/>
              <w:autoSpaceDN w:val="0"/>
              <w:adjustRightInd w:val="0"/>
              <w:spacing w:line="276" w:lineRule="auto"/>
              <w:rPr>
                <w:rFonts w:cs="Arial"/>
                <w:sz w:val="18"/>
                <w:szCs w:val="18"/>
              </w:rPr>
            </w:pPr>
          </w:p>
        </w:tc>
      </w:tr>
      <w:tr w14:paraId="0CEE4C6F" w14:textId="77777777">
        <w:trPr>
          <w:trHeight w:val="60"/>
        </w:trPr>
        <w:sdt>
          <w:sdtPr>
            <w:rPr>
              <w:rFonts w:cs="Arial"/>
              <w:color w:val="000000"/>
              <w:sz w:val="18"/>
              <w:szCs w:val="18"/>
            </w:rPr>
            <w:id w:val="693194638"/>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0E33669C"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6D0230CE"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Überprüfung: Der Kostenträgerausweis des Auftrags enthält mindestens die im Handbuch REKOLE</w:t>
            </w:r>
            <w:r>
              <w:rPr>
                <w:rFonts w:cs="Arial"/>
                <w:color w:val="000000"/>
                <w:sz w:val="18"/>
                <w:szCs w:val="18"/>
                <w:vertAlign w:val="superscript"/>
              </w:rPr>
              <w:t>®</w:t>
            </w:r>
            <w:r>
              <w:rPr>
                <w:rFonts w:cs="Arial"/>
                <w:color w:val="000000"/>
                <w:sz w:val="18"/>
                <w:szCs w:val="18"/>
              </w:rPr>
              <w:t xml:space="preserve"> geforderten Elemente.</w:t>
            </w:r>
            <w:r>
              <w:rPr>
                <w:rFonts w:cs="Arial"/>
                <w:color w:val="000000"/>
                <w:sz w:val="18"/>
                <w:szCs w:val="18"/>
              </w:rPr>
              <w:t xml:space="preserve"> </w:t>
            </w:r>
          </w:p>
          <w:p w14:paraId="64F42930" w14:textId="3F6A5315">
            <w:pPr>
              <w:autoSpaceDE w:val="0"/>
              <w:autoSpaceDN w:val="0"/>
              <w:adjustRightInd w:val="0"/>
              <w:spacing w:line="276" w:lineRule="auto"/>
              <w:textAlignment w:val="center"/>
              <w:rPr>
                <w:rFonts w:cs="Arial"/>
                <w:color w:val="000000"/>
                <w:sz w:val="18"/>
                <w:szCs w:val="18"/>
              </w:rPr>
            </w:pP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5DD1153" w14:textId="77777777">
            <w:pPr>
              <w:autoSpaceDE w:val="0"/>
              <w:autoSpaceDN w:val="0"/>
              <w:adjustRightInd w:val="0"/>
              <w:spacing w:line="276" w:lineRule="auto"/>
              <w:rPr>
                <w:rFonts w:cs="Arial"/>
                <w:sz w:val="18"/>
                <w:szCs w:val="18"/>
              </w:rPr>
            </w:pPr>
          </w:p>
        </w:tc>
      </w:tr>
    </w:tbl>
    <w:p w14:paraId="07F9C674" w14:textId="77777777">
      <w:r>
        <w:br w:type="page"/>
      </w:r>
    </w:p>
    <w:tbl>
      <w:tblPr>
        <w:tblW w:w="9886" w:type="dxa"/>
        <w:tblInd w:w="108" w:type="dxa"/>
        <w:tblLayout w:type="fixed"/>
        <w:tblCellMar>
          <w:left w:w="0" w:type="dxa"/>
          <w:right w:w="0" w:type="dxa"/>
        </w:tblCellMar>
        <w:tblLook w:val="0000" w:firstRow="0" w:lastRow="0" w:firstColumn="0" w:lastColumn="0" w:noHBand="0" w:noVBand="0"/>
      </w:tblPr>
      <w:tblGrid>
        <w:gridCol w:w="675"/>
        <w:gridCol w:w="6401"/>
        <w:gridCol w:w="2810"/>
      </w:tblGrid>
      <w:tr w14:paraId="1AC5CC7A"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2CF70967" w14:textId="0149D194">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lastRenderedPageBreak/>
              <w:t>9.11</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C308E69"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Forschung und universitäre Lehre</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DD40B65" w14:textId="77777777">
            <w:pPr>
              <w:autoSpaceDE w:val="0"/>
              <w:autoSpaceDN w:val="0"/>
              <w:adjustRightInd w:val="0"/>
              <w:spacing w:line="276" w:lineRule="auto"/>
              <w:rPr>
                <w:rFonts w:cs="Arial"/>
                <w:sz w:val="18"/>
                <w:szCs w:val="18"/>
              </w:rPr>
            </w:pPr>
          </w:p>
        </w:tc>
      </w:tr>
      <w:tr w14:paraId="569A0D00"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142334C" w14:textId="77777777">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3B6AF51" w14:textId="77777777">
            <w:pPr>
              <w:autoSpaceDE w:val="0"/>
              <w:autoSpaceDN w:val="0"/>
              <w:adjustRightInd w:val="0"/>
              <w:spacing w:line="276" w:lineRule="auto"/>
              <w:textAlignment w:val="center"/>
              <w:rPr>
                <w:rFonts w:cs="Arial"/>
                <w:sz w:val="18"/>
                <w:szCs w:val="18"/>
              </w:rPr>
            </w:pPr>
            <w:r>
              <w:rPr>
                <w:rFonts w:cs="Arial"/>
                <w:sz w:val="18"/>
                <w:szCs w:val="18"/>
              </w:rPr>
              <w:t xml:space="preserve">Nachstehende </w:t>
            </w:r>
            <w:r>
              <w:rPr>
                <w:rFonts w:cs="Arial"/>
                <w:sz w:val="18"/>
                <w:szCs w:val="18"/>
              </w:rPr>
              <w:t>Anforderungen</w:t>
            </w:r>
            <w:r>
              <w:rPr>
                <w:rFonts w:cs="Arial"/>
                <w:sz w:val="18"/>
                <w:szCs w:val="18"/>
              </w:rPr>
              <w:t xml:space="preserve"> gelten für </w:t>
            </w:r>
            <w:r>
              <w:rPr>
                <w:rFonts w:cs="Arial"/>
                <w:sz w:val="18"/>
                <w:szCs w:val="18"/>
              </w:rPr>
              <w:t xml:space="preserve">Universitätsspitäler und </w:t>
            </w:r>
            <w:r>
              <w:rPr>
                <w:rFonts w:cs="Arial"/>
                <w:sz w:val="18"/>
                <w:szCs w:val="18"/>
              </w:rPr>
              <w:t>Spitäler</w:t>
            </w:r>
            <w:r>
              <w:rPr>
                <w:rFonts w:cs="Arial"/>
                <w:sz w:val="18"/>
                <w:szCs w:val="18"/>
              </w:rPr>
              <w:t xml:space="preserve"> </w:t>
            </w:r>
            <w:r>
              <w:rPr>
                <w:rFonts w:cs="Arial"/>
                <w:sz w:val="18"/>
                <w:szCs w:val="18"/>
              </w:rPr>
              <w:t>mit universitären Aufträgen und/oder Forschungsaufträgen von Dritten: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2270A5EC" w14:textId="77777777">
            <w:pPr>
              <w:autoSpaceDE w:val="0"/>
              <w:autoSpaceDN w:val="0"/>
              <w:adjustRightInd w:val="0"/>
              <w:spacing w:line="276" w:lineRule="auto"/>
              <w:rPr>
                <w:rFonts w:cs="Arial"/>
                <w:sz w:val="18"/>
                <w:szCs w:val="18"/>
              </w:rPr>
            </w:pPr>
          </w:p>
        </w:tc>
      </w:tr>
      <w:tr w14:paraId="2530EAD7" w14:textId="77777777">
        <w:trPr>
          <w:trHeight w:val="60"/>
        </w:trPr>
        <w:sdt>
          <w:sdtPr>
            <w:rPr>
              <w:rFonts w:cs="Arial"/>
              <w:sz w:val="18"/>
              <w:szCs w:val="18"/>
            </w:rPr>
            <w:id w:val="893781801"/>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6EF190AA" w14:textId="77777777">
                <w:pPr>
                  <w:autoSpaceDE w:val="0"/>
                  <w:autoSpaceDN w:val="0"/>
                  <w:adjustRightInd w:val="0"/>
                  <w:spacing w:line="276" w:lineRule="auto"/>
                  <w:rPr>
                    <w:rFonts w:cs="Arial"/>
                    <w:sz w:val="18"/>
                    <w:szCs w:val="18"/>
                  </w:rPr>
                </w:pPr>
                <w:r>
                  <w:rPr>
                    <w:rFonts w:ascii="MS Gothic" w:eastAsia="MS Gothic" w:hAnsi="MS Gothic" w:cs="Arial" w:hint="eastAsia"/>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4447B787" w14:textId="77777777">
            <w:pPr>
              <w:autoSpaceDE w:val="0"/>
              <w:autoSpaceDN w:val="0"/>
              <w:adjustRightInd w:val="0"/>
              <w:spacing w:line="276" w:lineRule="auto"/>
              <w:rPr>
                <w:rFonts w:cs="Arial"/>
                <w:sz w:val="18"/>
                <w:szCs w:val="18"/>
              </w:rPr>
            </w:pPr>
            <w:r>
              <w:rPr>
                <w:rFonts w:cs="Arial"/>
                <w:sz w:val="18"/>
                <w:szCs w:val="18"/>
              </w:rPr>
              <w:t xml:space="preserve">Dokumentation der durchgeführten Tätigkeitsanalyse. Diese darf nicht älter sein als 4 Jahre. </w:t>
            </w:r>
            <w:r>
              <w:rPr>
                <w:rFonts w:cs="Arial"/>
                <w:sz w:val="18"/>
                <w:szCs w:val="18"/>
              </w:rPr>
              <w:t>Die Tätigkeitserhebung der universitären Lehre nach Art. 7 VKL, betrifft alle Berufskategorien des Spitalpersonals im Rahmen der theoretischen und praktischen Ausbildung sowie Weiterbildung, der im MedBG</w:t>
            </w:r>
            <w:r>
              <w:rPr>
                <w:rFonts w:cs="Arial"/>
                <w:sz w:val="18"/>
                <w:szCs w:val="18"/>
              </w:rPr>
              <w:t xml:space="preserve"> definierten universitären Medi</w:t>
            </w:r>
            <w:r>
              <w:rPr>
                <w:rFonts w:cs="Arial"/>
                <w:sz w:val="18"/>
                <w:szCs w:val="18"/>
              </w:rPr>
              <w:t>zinalberufe</w:t>
            </w:r>
            <w:r>
              <w:rPr>
                <w:rStyle w:val="Funotenzeichen"/>
                <w:rFonts w:cs="Arial"/>
                <w:sz w:val="18"/>
                <w:szCs w:val="18"/>
              </w:rPr>
              <w:footnoteReference w:id="1"/>
            </w:r>
          </w:p>
          <w:p w14:paraId="0E5893EE" w14:textId="77777777">
            <w:pPr>
              <w:pStyle w:val="Listenabsatz"/>
              <w:numPr>
                <w:ilvl w:val="0"/>
                <w:numId w:val="39"/>
              </w:numPr>
              <w:autoSpaceDE w:val="0"/>
              <w:autoSpaceDN w:val="0"/>
              <w:adjustRightInd w:val="0"/>
              <w:spacing w:line="276" w:lineRule="auto"/>
              <w:ind w:left="263" w:hanging="263"/>
              <w:rPr>
                <w:rFonts w:cs="Arial"/>
                <w:sz w:val="18"/>
                <w:szCs w:val="18"/>
              </w:rPr>
            </w:pPr>
            <w:r>
              <w:rPr>
                <w:rFonts w:cs="Arial"/>
                <w:sz w:val="18"/>
                <w:szCs w:val="18"/>
              </w:rPr>
              <w:t>die eine Lehrtätigkeit wahrnehmen (erteilte Lehre, Sicht des Lehrers)  und</w:t>
            </w:r>
          </w:p>
          <w:p w14:paraId="772FDBC9" w14:textId="77777777">
            <w:pPr>
              <w:pStyle w:val="Listenabsatz"/>
              <w:numPr>
                <w:ilvl w:val="0"/>
                <w:numId w:val="39"/>
              </w:numPr>
              <w:autoSpaceDE w:val="0"/>
              <w:autoSpaceDN w:val="0"/>
              <w:adjustRightInd w:val="0"/>
              <w:spacing w:line="276" w:lineRule="auto"/>
              <w:ind w:left="263" w:hanging="263"/>
              <w:rPr>
                <w:rFonts w:cs="Arial"/>
                <w:sz w:val="18"/>
                <w:szCs w:val="18"/>
              </w:rPr>
            </w:pPr>
            <w:r>
              <w:rPr>
                <w:rFonts w:cs="Arial"/>
                <w:sz w:val="18"/>
                <w:szCs w:val="18"/>
              </w:rPr>
              <w:t xml:space="preserve">Studierende (erhaltene Lehre, Sicht des Studenten) </w:t>
            </w:r>
          </w:p>
          <w:p w14:paraId="020FB56B" w14:textId="77777777">
            <w:pPr>
              <w:autoSpaceDE w:val="0"/>
              <w:autoSpaceDN w:val="0"/>
              <w:adjustRightInd w:val="0"/>
              <w:spacing w:line="276" w:lineRule="auto"/>
              <w:rPr>
                <w:rFonts w:cs="Arial"/>
                <w:sz w:val="18"/>
                <w:szCs w:val="18"/>
              </w:rPr>
            </w:pPr>
            <w:r>
              <w:rPr>
                <w:rFonts w:cs="Arial"/>
                <w:sz w:val="18"/>
                <w:szCs w:val="18"/>
              </w:rPr>
              <w:t xml:space="preserve">Die Analyse der Kuppelproduktion muss in der Tätigkeitserhebung zwecks der Ermittlung der OKP relevanten Betriebskosten bzw. Ermittlung der Kosten für Forschung und universitäre Lehre lückenlos durchgeführt werden. </w:t>
            </w:r>
          </w:p>
          <w:p w14:paraId="2FAF860A" w14:textId="77777777">
            <w:pPr>
              <w:autoSpaceDE w:val="0"/>
              <w:autoSpaceDN w:val="0"/>
              <w:adjustRightInd w:val="0"/>
              <w:spacing w:line="276" w:lineRule="auto"/>
              <w:rPr>
                <w:rFonts w:cs="Arial"/>
                <w:sz w:val="18"/>
                <w:szCs w:val="18"/>
              </w:rPr>
            </w:pPr>
          </w:p>
          <w:p w14:paraId="7BB60200" w14:textId="77777777">
            <w:pPr>
              <w:autoSpaceDE w:val="0"/>
              <w:autoSpaceDN w:val="0"/>
              <w:adjustRightInd w:val="0"/>
              <w:spacing w:line="276" w:lineRule="auto"/>
              <w:rPr>
                <w:rFonts w:cs="Arial"/>
                <w:sz w:val="18"/>
                <w:szCs w:val="18"/>
              </w:rPr>
            </w:pPr>
            <w:r>
              <w:rPr>
                <w:rFonts w:cs="Arial"/>
                <w:sz w:val="18"/>
                <w:szCs w:val="18"/>
              </w:rPr>
              <w:t>Sie</w:t>
            </w:r>
            <w:r>
              <w:rPr>
                <w:rFonts w:cs="Arial"/>
                <w:sz w:val="18"/>
                <w:szCs w:val="18"/>
              </w:rPr>
              <w:t xml:space="preserve"> </w:t>
            </w:r>
            <w:r>
              <w:rPr>
                <w:rFonts w:cs="Arial"/>
                <w:sz w:val="18"/>
                <w:szCs w:val="18"/>
              </w:rPr>
              <w:t>muss</w:t>
            </w:r>
            <w:r>
              <w:rPr>
                <w:rFonts w:cs="Arial"/>
                <w:sz w:val="18"/>
                <w:szCs w:val="18"/>
              </w:rPr>
              <w:t xml:space="preserve"> mindestens unterteilt </w:t>
            </w:r>
            <w:r>
              <w:rPr>
                <w:rFonts w:cs="Arial"/>
                <w:sz w:val="18"/>
                <w:szCs w:val="18"/>
              </w:rPr>
              <w:t xml:space="preserve">sein </w:t>
            </w:r>
            <w:r>
              <w:rPr>
                <w:rFonts w:cs="Arial"/>
                <w:sz w:val="18"/>
                <w:szCs w:val="18"/>
              </w:rPr>
              <w:t>in</w:t>
            </w:r>
            <w:r>
              <w:rPr>
                <w:rFonts w:cs="Arial"/>
                <w:sz w:val="18"/>
                <w:szCs w:val="18"/>
              </w:rPr>
              <w:t xml:space="preserve"> (erteilt und erhalten)</w:t>
            </w:r>
            <w:r>
              <w:rPr>
                <w:rFonts w:cs="Arial"/>
                <w:sz w:val="18"/>
                <w:szCs w:val="18"/>
              </w:rPr>
              <w:t xml:space="preserve">: </w:t>
            </w:r>
          </w:p>
          <w:p w14:paraId="1077BF13" w14:textId="77777777">
            <w:pPr>
              <w:pStyle w:val="Listenabsatz"/>
              <w:numPr>
                <w:ilvl w:val="0"/>
                <w:numId w:val="40"/>
              </w:numPr>
              <w:autoSpaceDE w:val="0"/>
              <w:autoSpaceDN w:val="0"/>
              <w:adjustRightInd w:val="0"/>
              <w:spacing w:line="276" w:lineRule="auto"/>
              <w:ind w:left="210" w:hanging="219"/>
              <w:rPr>
                <w:rFonts w:cs="Arial"/>
                <w:sz w:val="18"/>
                <w:szCs w:val="18"/>
              </w:rPr>
            </w:pPr>
            <w:r>
              <w:rPr>
                <w:rFonts w:cs="Arial"/>
                <w:sz w:val="18"/>
                <w:szCs w:val="18"/>
              </w:rPr>
              <w:t>Ausbildung</w:t>
            </w:r>
            <w:r>
              <w:rPr>
                <w:rFonts w:cs="Arial"/>
                <w:sz w:val="18"/>
                <w:szCs w:val="18"/>
              </w:rPr>
              <w:t xml:space="preserve"> </w:t>
            </w:r>
          </w:p>
          <w:p w14:paraId="5CEA0628" w14:textId="77777777">
            <w:pPr>
              <w:numPr>
                <w:ilvl w:val="0"/>
                <w:numId w:val="40"/>
              </w:numPr>
              <w:autoSpaceDE w:val="0"/>
              <w:autoSpaceDN w:val="0"/>
              <w:adjustRightInd w:val="0"/>
              <w:spacing w:line="276" w:lineRule="auto"/>
              <w:ind w:left="210" w:hanging="219"/>
              <w:rPr>
                <w:rFonts w:cs="Arial"/>
                <w:sz w:val="18"/>
                <w:szCs w:val="18"/>
              </w:rPr>
            </w:pPr>
            <w:r>
              <w:rPr>
                <w:rFonts w:cs="Arial"/>
                <w:sz w:val="18"/>
                <w:szCs w:val="18"/>
              </w:rPr>
              <w:t xml:space="preserve">Weiterbildung </w:t>
            </w:r>
            <w:r>
              <w:rPr>
                <w:rFonts w:cs="Arial"/>
                <w:sz w:val="18"/>
                <w:szCs w:val="18"/>
              </w:rPr>
              <w:t xml:space="preserve"> </w:t>
            </w:r>
            <w:r>
              <w:rPr>
                <w:rFonts w:cs="Arial"/>
                <w:sz w:val="18"/>
                <w:szCs w:val="18"/>
              </w:rPr>
              <w:t xml:space="preserve">und </w:t>
            </w:r>
          </w:p>
          <w:p w14:paraId="18FB0699" w14:textId="77777777">
            <w:pPr>
              <w:numPr>
                <w:ilvl w:val="0"/>
                <w:numId w:val="40"/>
              </w:numPr>
              <w:autoSpaceDE w:val="0"/>
              <w:autoSpaceDN w:val="0"/>
              <w:adjustRightInd w:val="0"/>
              <w:spacing w:line="276" w:lineRule="auto"/>
              <w:ind w:left="210" w:hanging="219"/>
              <w:rPr>
                <w:rFonts w:cs="Arial"/>
                <w:sz w:val="18"/>
                <w:szCs w:val="18"/>
              </w:rPr>
            </w:pPr>
            <w:r>
              <w:rPr>
                <w:rFonts w:cs="Arial"/>
                <w:sz w:val="18"/>
                <w:szCs w:val="18"/>
              </w:rPr>
              <w:t>Forschung</w:t>
            </w:r>
          </w:p>
          <w:p w14:paraId="7138DBCB" w14:textId="77777777">
            <w:pPr>
              <w:autoSpaceDE w:val="0"/>
              <w:autoSpaceDN w:val="0"/>
              <w:adjustRightInd w:val="0"/>
              <w:spacing w:line="276" w:lineRule="auto"/>
              <w:rPr>
                <w:rFonts w:cs="Arial"/>
                <w:sz w:val="18"/>
                <w:szCs w:val="18"/>
              </w:rPr>
            </w:pPr>
            <w:r>
              <w:rPr>
                <w:rFonts w:cs="Arial"/>
                <w:sz w:val="18"/>
                <w:szCs w:val="18"/>
              </w:rPr>
              <w:t xml:space="preserve">Fortbildungsaktivitäten und ihre entsprechenden Kosten sind OKP-relevante Kosten und fallen daher nicht unter die Aktivitäten der Forschung und universitären Lehre nach KVG. Die Tätigkeitserhebung der Fortbildung bleibt daher optional, da kein separater Ausweis dieser Tätigkeit von Gesetzes wegen erforderlich ist. Fortbildungsaktivitäten sind auf die administrativen Fälle zu verrechnen. </w:t>
            </w:r>
          </w:p>
          <w:p w14:paraId="2D54EE23" w14:textId="77777777">
            <w:pPr>
              <w:autoSpaceDE w:val="0"/>
              <w:autoSpaceDN w:val="0"/>
              <w:adjustRightInd w:val="0"/>
              <w:spacing w:line="276" w:lineRule="auto"/>
              <w:rPr>
                <w:rFonts w:cs="Arial"/>
                <w:sz w:val="18"/>
                <w:szCs w:val="18"/>
              </w:rPr>
            </w:pPr>
          </w:p>
          <w:p w14:paraId="2E408411" w14:textId="77777777">
            <w:pPr>
              <w:autoSpaceDE w:val="0"/>
              <w:autoSpaceDN w:val="0"/>
              <w:adjustRightInd w:val="0"/>
              <w:spacing w:line="276" w:lineRule="auto"/>
              <w:rPr>
                <w:rFonts w:cs="Arial"/>
                <w:color w:val="005496"/>
                <w:sz w:val="18"/>
                <w:szCs w:val="18"/>
              </w:rPr>
            </w:pPr>
            <w:r>
              <w:rPr>
                <w:rFonts w:cs="Arial"/>
                <w:color w:val="005496"/>
                <w:sz w:val="18"/>
                <w:szCs w:val="18"/>
              </w:rPr>
              <w:t xml:space="preserve">Hinweis: </w:t>
            </w:r>
            <w:r>
              <w:rPr>
                <w:rFonts w:cs="Arial"/>
                <w:color w:val="005496"/>
                <w:sz w:val="18"/>
                <w:szCs w:val="18"/>
              </w:rPr>
              <w:t>Die Tätigkeitsgruppen gemäss Handbuch Kapitel 10.3 wurden für die ärztlichen Berufskategorien beispielhaft zugeschnitten. Erstellt ein Spital eine noch feinere Tätigkeitserhebung, so ist sicherzustellen, dass die erhaltenen Informationen (z. B. prozentuale Anteile des Beschäftigungsgrads) richtig verdichtet werden. Eventuelle fehlende und für die übrigen Berufskategorien spezifische Tätigkeitsgruppen sind zu bilden.</w:t>
            </w:r>
          </w:p>
          <w:p w14:paraId="7C17415C" w14:textId="77777777">
            <w:pPr>
              <w:autoSpaceDE w:val="0"/>
              <w:autoSpaceDN w:val="0"/>
              <w:adjustRightInd w:val="0"/>
              <w:spacing w:line="276" w:lineRule="auto"/>
              <w:rPr>
                <w:rFonts w:cs="Arial"/>
                <w:color w:val="005496"/>
                <w:sz w:val="18"/>
                <w:szCs w:val="18"/>
              </w:rPr>
            </w:pPr>
          </w:p>
          <w:p w14:paraId="233367AD" w14:textId="77777777">
            <w:pPr>
              <w:autoSpaceDE w:val="0"/>
              <w:autoSpaceDN w:val="0"/>
              <w:adjustRightInd w:val="0"/>
              <w:spacing w:line="276" w:lineRule="auto"/>
              <w:rPr>
                <w:rFonts w:cs="Arial"/>
                <w:sz w:val="18"/>
                <w:szCs w:val="18"/>
              </w:rPr>
            </w:pPr>
            <w:r>
              <w:rPr>
                <w:rFonts w:cs="Arial"/>
                <w:color w:val="005496"/>
                <w:sz w:val="18"/>
                <w:szCs w:val="18"/>
              </w:rPr>
              <w:t>Weitere Details sind dem Handbuch REKOLE</w:t>
            </w:r>
            <w:r>
              <w:rPr>
                <w:rFonts w:cs="Arial"/>
                <w:color w:val="005496"/>
                <w:sz w:val="18"/>
                <w:szCs w:val="18"/>
                <w:vertAlign w:val="superscript"/>
              </w:rPr>
              <w:t>®</w:t>
            </w:r>
            <w:r>
              <w:rPr>
                <w:rFonts w:cs="Arial"/>
                <w:color w:val="005496"/>
                <w:sz w:val="18"/>
                <w:szCs w:val="18"/>
              </w:rPr>
              <w:t>, Betriebliches Rechnungswesen, 4. Ausgabe 2013, Kapitel 9.11.6 Voraussetzungen innerhalb von REKOLE</w:t>
            </w:r>
            <w:r>
              <w:rPr>
                <w:rFonts w:cs="Arial"/>
                <w:color w:val="005496"/>
                <w:sz w:val="18"/>
                <w:szCs w:val="18"/>
                <w:vertAlign w:val="superscript"/>
              </w:rPr>
              <w:t>®</w:t>
            </w:r>
            <w:r>
              <w:rPr>
                <w:rFonts w:cs="Arial"/>
                <w:color w:val="005496"/>
                <w:sz w:val="18"/>
                <w:szCs w:val="18"/>
              </w:rPr>
              <w:t xml:space="preserve"> und  Kapitel 10.3 Bildung von Tätigkeitsgruppen zwecks Erfassung der Aktivitäten der Forschung und universitären Lehre</w:t>
            </w:r>
            <w:r>
              <w:rPr>
                <w:rFonts w:cs="Arial"/>
                <w:color w:val="005496"/>
                <w:sz w:val="18"/>
                <w:szCs w:val="18"/>
              </w:rPr>
              <w:t xml:space="preserve"> zu entnehmen.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61D1811" w14:textId="77777777">
            <w:pPr>
              <w:autoSpaceDE w:val="0"/>
              <w:autoSpaceDN w:val="0"/>
              <w:adjustRightInd w:val="0"/>
              <w:spacing w:line="276" w:lineRule="auto"/>
              <w:rPr>
                <w:rFonts w:cs="Arial"/>
                <w:sz w:val="18"/>
                <w:szCs w:val="18"/>
              </w:rPr>
            </w:pPr>
          </w:p>
        </w:tc>
      </w:tr>
      <w:tr w14:paraId="1DB98D25" w14:textId="77777777">
        <w:trPr>
          <w:trHeight w:val="60"/>
        </w:trPr>
        <w:sdt>
          <w:sdtPr>
            <w:rPr>
              <w:rFonts w:cs="Arial"/>
              <w:sz w:val="18"/>
              <w:szCs w:val="18"/>
            </w:rPr>
            <w:id w:val="115727014"/>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60AE0974" w14:textId="77777777">
                <w:pPr>
                  <w:autoSpaceDE w:val="0"/>
                  <w:autoSpaceDN w:val="0"/>
                  <w:adjustRightInd w:val="0"/>
                  <w:spacing w:line="276" w:lineRule="auto"/>
                  <w:rPr>
                    <w:rFonts w:cs="Arial"/>
                    <w:sz w:val="18"/>
                    <w:szCs w:val="18"/>
                  </w:rPr>
                </w:pPr>
                <w:r>
                  <w:rPr>
                    <w:rFonts w:ascii="MS Gothic" w:eastAsia="MS Gothic" w:hAnsi="MS Gothic" w:cs="Arial" w:hint="eastAsia"/>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0FAD8EB2" w14:textId="77777777">
            <w:pPr>
              <w:autoSpaceDE w:val="0"/>
              <w:autoSpaceDN w:val="0"/>
              <w:adjustRightInd w:val="0"/>
              <w:spacing w:line="276" w:lineRule="auto"/>
              <w:rPr>
                <w:rFonts w:eastAsia="TheMix-HP3Lig" w:cs="Arial"/>
                <w:sz w:val="18"/>
                <w:szCs w:val="18"/>
              </w:rPr>
            </w:pPr>
            <w:r>
              <w:rPr>
                <w:rFonts w:eastAsia="TheMix-HP3Lig" w:cs="Arial"/>
                <w:sz w:val="18"/>
                <w:szCs w:val="18"/>
              </w:rPr>
              <w:t>Dokumentation der  Vorkehrungen, die getroffen wurden, um die indirekten Kosten der Kuppelproduktion verursachergerecht auf die Muss-Kostenstelle Forschung und universitäre Lehre umzubuchen (Personalkosten) bzw. umzu</w:t>
            </w:r>
            <w:r>
              <w:rPr>
                <w:rFonts w:eastAsia="TheMix-HP3Lig" w:cs="Arial"/>
                <w:sz w:val="18"/>
                <w:szCs w:val="18"/>
              </w:rPr>
              <w:t>legen (Sachkosten)</w:t>
            </w:r>
          </w:p>
          <w:p w14:paraId="1047F731" w14:textId="77777777">
            <w:pPr>
              <w:autoSpaceDE w:val="0"/>
              <w:autoSpaceDN w:val="0"/>
              <w:adjustRightInd w:val="0"/>
              <w:spacing w:line="276" w:lineRule="auto"/>
              <w:rPr>
                <w:rFonts w:eastAsia="TheMix-HP3Lig" w:cs="Arial"/>
                <w:sz w:val="18"/>
                <w:szCs w:val="18"/>
              </w:rPr>
            </w:pPr>
          </w:p>
          <w:p w14:paraId="33E2D2F1" w14:textId="77777777">
            <w:pPr>
              <w:autoSpaceDE w:val="0"/>
              <w:autoSpaceDN w:val="0"/>
              <w:adjustRightInd w:val="0"/>
              <w:spacing w:line="276" w:lineRule="auto"/>
              <w:rPr>
                <w:rFonts w:eastAsia="TheMix-HP3Lig" w:cs="Arial"/>
                <w:sz w:val="18"/>
                <w:szCs w:val="18"/>
              </w:rPr>
            </w:pPr>
            <w:r>
              <w:rPr>
                <w:rFonts w:cs="Arial"/>
                <w:color w:val="005496"/>
                <w:sz w:val="18"/>
                <w:szCs w:val="18"/>
              </w:rPr>
              <w:t>Hinweis: Bei der Ermittlung der indirekten Kosten ist ein ausgewogenes Kos</w:t>
            </w:r>
            <w:r>
              <w:rPr>
                <w:rFonts w:cs="Arial"/>
                <w:color w:val="005496"/>
                <w:sz w:val="18"/>
                <w:szCs w:val="18"/>
              </w:rPr>
              <w:t>ten/</w:t>
            </w:r>
            <w:r>
              <w:rPr>
                <w:rFonts w:cs="Arial"/>
                <w:color w:val="005496"/>
                <w:sz w:val="18"/>
                <w:szCs w:val="18"/>
              </w:rPr>
              <w:t>Nutzenverhältnis zu wahren.</w:t>
            </w:r>
            <w:r>
              <w:rPr>
                <w:rFonts w:eastAsia="TheMix-HP3Lig" w:cs="Arial"/>
                <w:color w:val="1F497D" w:themeColor="text2"/>
                <w:sz w:val="18"/>
                <w:szCs w:val="18"/>
              </w:rPr>
              <w:t xml:space="preserve">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1FC32D9C" w14:textId="77777777">
            <w:pPr>
              <w:autoSpaceDE w:val="0"/>
              <w:autoSpaceDN w:val="0"/>
              <w:adjustRightInd w:val="0"/>
              <w:spacing w:line="276" w:lineRule="auto"/>
              <w:rPr>
                <w:rFonts w:cs="Arial"/>
                <w:sz w:val="18"/>
                <w:szCs w:val="18"/>
              </w:rPr>
            </w:pPr>
          </w:p>
        </w:tc>
      </w:tr>
    </w:tbl>
    <w:p w14:paraId="3761FB60" w14:textId="77777777">
      <w:r>
        <w:br w:type="page"/>
      </w:r>
    </w:p>
    <w:tbl>
      <w:tblPr>
        <w:tblW w:w="9886" w:type="dxa"/>
        <w:tblInd w:w="108" w:type="dxa"/>
        <w:tblLayout w:type="fixed"/>
        <w:tblCellMar>
          <w:left w:w="0" w:type="dxa"/>
          <w:right w:w="0" w:type="dxa"/>
        </w:tblCellMar>
        <w:tblLook w:val="0000" w:firstRow="0" w:lastRow="0" w:firstColumn="0" w:lastColumn="0" w:noHBand="0" w:noVBand="0"/>
      </w:tblPr>
      <w:tblGrid>
        <w:gridCol w:w="675"/>
        <w:gridCol w:w="6401"/>
        <w:gridCol w:w="2810"/>
      </w:tblGrid>
      <w:tr w14:paraId="55A7EF48" w14:textId="77777777">
        <w:trPr>
          <w:trHeight w:val="60"/>
        </w:trPr>
        <w:sdt>
          <w:sdtPr>
            <w:rPr>
              <w:rFonts w:cs="Arial"/>
              <w:sz w:val="18"/>
              <w:szCs w:val="18"/>
            </w:rPr>
            <w:id w:val="1834180783"/>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72688540" w14:textId="422F9B34">
                <w:pPr>
                  <w:autoSpaceDE w:val="0"/>
                  <w:autoSpaceDN w:val="0"/>
                  <w:adjustRightInd w:val="0"/>
                  <w:spacing w:line="276" w:lineRule="auto"/>
                  <w:rPr>
                    <w:rFonts w:cs="Arial"/>
                    <w:sz w:val="18"/>
                    <w:szCs w:val="18"/>
                  </w:rPr>
                </w:pPr>
                <w:r>
                  <w:rPr>
                    <w:rFonts w:ascii="MS Gothic" w:eastAsia="MS Gothic" w:hAnsi="MS Gothic" w:cs="Arial" w:hint="eastAsia"/>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2ECCED06" w14:textId="34D5019D">
            <w:pPr>
              <w:autoSpaceDE w:val="0"/>
              <w:autoSpaceDN w:val="0"/>
              <w:adjustRightInd w:val="0"/>
              <w:spacing w:line="276" w:lineRule="auto"/>
              <w:rPr>
                <w:rFonts w:cs="Arial"/>
                <w:sz w:val="18"/>
                <w:szCs w:val="18"/>
                <w:highlight w:val="yellow"/>
              </w:rPr>
            </w:pPr>
            <w:r>
              <w:rPr>
                <w:rFonts w:cs="Arial"/>
                <w:sz w:val="18"/>
                <w:szCs w:val="18"/>
              </w:rPr>
              <w:t>Vorausgesetzt, das Spital verfügt über diese Information</w:t>
            </w:r>
            <w:r>
              <w:rPr>
                <w:rFonts w:cs="Arial"/>
                <w:sz w:val="18"/>
                <w:szCs w:val="18"/>
              </w:rPr>
              <w:t>, w</w:t>
            </w:r>
            <w:r>
              <w:rPr>
                <w:rFonts w:cs="Arial"/>
                <w:sz w:val="18"/>
                <w:szCs w:val="18"/>
              </w:rPr>
              <w:t xml:space="preserve">enn </w:t>
            </w:r>
            <w:r>
              <w:rPr>
                <w:rFonts w:cs="Arial"/>
                <w:sz w:val="18"/>
                <w:szCs w:val="18"/>
              </w:rPr>
              <w:t xml:space="preserve">die </w:t>
            </w:r>
            <w:r>
              <w:rPr>
                <w:rFonts w:cs="Arial"/>
                <w:sz w:val="18"/>
                <w:szCs w:val="18"/>
              </w:rPr>
              <w:t xml:space="preserve">Forschung und </w:t>
            </w:r>
            <w:r>
              <w:rPr>
                <w:rFonts w:cs="Arial"/>
                <w:sz w:val="18"/>
                <w:szCs w:val="18"/>
              </w:rPr>
              <w:t>universitäre Lehre nebst dem Spital durch Dritte (Erziehungsdirektionen, Kantone, Staat, Industrien, Forschungsinstitute</w:t>
            </w:r>
            <w:r>
              <w:rPr>
                <w:rFonts w:cs="Arial"/>
                <w:sz w:val="18"/>
                <w:szCs w:val="18"/>
              </w:rPr>
              <w:t>, Berufsverbände, Fachgesellschaften, Stiftungen, etc.) finanziert</w:t>
            </w:r>
            <w:r>
              <w:rPr>
                <w:rFonts w:cs="Arial"/>
                <w:sz w:val="18"/>
                <w:szCs w:val="18"/>
              </w:rPr>
              <w:t xml:space="preserve"> wird: sind die von Dritten finanzierten Kosten und Erlöse bekannt und wurden sie als Zusatzkosten/-erlöse in der Abgrenzungsrechnung berücksichtigt [vgl. Kapitel 5.6.2 Kalkulatorische Kosten (Ermittlung der Anders- und Zusatzkosten)]?</w:t>
            </w:r>
            <w:r>
              <w:rPr>
                <w:rFonts w:cs="Arial"/>
                <w:sz w:val="18"/>
                <w:szCs w:val="18"/>
              </w:rPr>
              <w:t xml:space="preserve">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6ADD3ED" w14:textId="77777777">
            <w:pPr>
              <w:autoSpaceDE w:val="0"/>
              <w:autoSpaceDN w:val="0"/>
              <w:adjustRightInd w:val="0"/>
              <w:spacing w:line="276" w:lineRule="auto"/>
              <w:rPr>
                <w:rFonts w:cs="Arial"/>
                <w:sz w:val="18"/>
                <w:szCs w:val="18"/>
              </w:rPr>
            </w:pPr>
          </w:p>
        </w:tc>
      </w:tr>
      <w:tr w14:paraId="6B81970B" w14:textId="77777777">
        <w:trPr>
          <w:trHeight w:val="60"/>
        </w:trPr>
        <w:sdt>
          <w:sdtPr>
            <w:rPr>
              <w:rFonts w:cs="Arial"/>
              <w:sz w:val="18"/>
              <w:szCs w:val="18"/>
            </w:rPr>
            <w:id w:val="1716391162"/>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2693823D" w14:textId="77777777">
                <w:pPr>
                  <w:autoSpaceDE w:val="0"/>
                  <w:autoSpaceDN w:val="0"/>
                  <w:adjustRightInd w:val="0"/>
                  <w:spacing w:line="276" w:lineRule="auto"/>
                  <w:rPr>
                    <w:rFonts w:cs="Arial"/>
                    <w:sz w:val="18"/>
                    <w:szCs w:val="18"/>
                  </w:rPr>
                </w:pPr>
                <w:r>
                  <w:rPr>
                    <w:rFonts w:ascii="MS Gothic" w:eastAsia="MS Gothic" w:hAnsi="MS Gothic" w:cs="Arial" w:hint="eastAsia"/>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03F812EA" w14:textId="77777777">
            <w:pPr>
              <w:autoSpaceDE w:val="0"/>
              <w:autoSpaceDN w:val="0"/>
              <w:adjustRightInd w:val="0"/>
              <w:spacing w:line="276" w:lineRule="auto"/>
              <w:rPr>
                <w:rFonts w:eastAsia="TheMix-HP3Lig" w:cs="Arial"/>
                <w:sz w:val="18"/>
                <w:szCs w:val="18"/>
              </w:rPr>
            </w:pPr>
            <w:r>
              <w:rPr>
                <w:rFonts w:eastAsia="TheMix-HP3Lig" w:cs="Arial"/>
                <w:sz w:val="18"/>
                <w:szCs w:val="18"/>
              </w:rPr>
              <w:t xml:space="preserve">Überprüfung: </w:t>
            </w:r>
            <w:r>
              <w:rPr>
                <w:rFonts w:eastAsia="TheMix-HP3Lig" w:cs="Arial"/>
                <w:sz w:val="18"/>
                <w:szCs w:val="18"/>
              </w:rPr>
              <w:t>die Lohnkostenanteile</w:t>
            </w:r>
            <w:r>
              <w:rPr>
                <w:rFonts w:eastAsia="TheMix-HP3Lig" w:cs="Arial"/>
                <w:sz w:val="18"/>
                <w:szCs w:val="18"/>
              </w:rPr>
              <w:t xml:space="preserve"> werden</w:t>
            </w:r>
            <w:r>
              <w:rPr>
                <w:rFonts w:eastAsia="TheMix-HP3Lig" w:cs="Arial"/>
                <w:sz w:val="18"/>
                <w:szCs w:val="18"/>
              </w:rPr>
              <w:t xml:space="preserve"> direkt oder indirekt auf die Muss-Kostenstelle Forschung </w:t>
            </w:r>
            <w:r>
              <w:rPr>
                <w:rFonts w:eastAsia="TheMix-HP3Lig" w:cs="Arial"/>
                <w:sz w:val="18"/>
                <w:szCs w:val="18"/>
              </w:rPr>
              <w:t>und universitäre Lehre verbucht.</w:t>
            </w:r>
            <w:r>
              <w:rPr>
                <w:rFonts w:eastAsia="TheMix-HP3Lig" w:cs="Arial"/>
                <w:sz w:val="18"/>
                <w:szCs w:val="18"/>
              </w:rPr>
              <w:t xml:space="preserve"> </w:t>
            </w:r>
          </w:p>
          <w:p w14:paraId="5EFA49B0" w14:textId="77777777">
            <w:pPr>
              <w:autoSpaceDE w:val="0"/>
              <w:autoSpaceDN w:val="0"/>
              <w:adjustRightInd w:val="0"/>
              <w:spacing w:line="276" w:lineRule="auto"/>
              <w:rPr>
                <w:rFonts w:eastAsia="TheMix-HP3Lig" w:cs="Arial"/>
                <w:sz w:val="18"/>
                <w:szCs w:val="18"/>
              </w:rPr>
            </w:pPr>
          </w:p>
          <w:p w14:paraId="42E9C4FF" w14:textId="77777777">
            <w:pPr>
              <w:autoSpaceDE w:val="0"/>
              <w:autoSpaceDN w:val="0"/>
              <w:adjustRightInd w:val="0"/>
              <w:spacing w:line="276" w:lineRule="auto"/>
              <w:rPr>
                <w:rFonts w:eastAsia="TheMix-HP3Lig" w:cs="Arial"/>
                <w:sz w:val="18"/>
                <w:szCs w:val="18"/>
                <w:highlight w:val="yellow"/>
              </w:rPr>
            </w:pPr>
            <w:r>
              <w:rPr>
                <w:rFonts w:cs="Arial"/>
                <w:color w:val="005496"/>
                <w:sz w:val="18"/>
                <w:szCs w:val="18"/>
              </w:rPr>
              <w:t xml:space="preserve">Hinweis: Eine Verrechnung mittels ILV oder der Bildung von Sekundärkosten ist in diesem Zusammenhang nicht zulässig, da dadurch </w:t>
            </w:r>
            <w:r>
              <w:rPr>
                <w:rFonts w:cs="Arial"/>
                <w:color w:val="005496"/>
                <w:sz w:val="18"/>
                <w:szCs w:val="18"/>
              </w:rPr>
              <w:t>ein zu tiefer Ausweis der Primärkosten der Muss-Kostenstelle 47 Forschung und universitäre Lehre erfolgt, was zu einer Unterbewertung der gesamten Kosten der Forschung und universitären Lehre führt.</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1D373F3C" w14:textId="77777777">
            <w:pPr>
              <w:autoSpaceDE w:val="0"/>
              <w:autoSpaceDN w:val="0"/>
              <w:adjustRightInd w:val="0"/>
              <w:spacing w:line="276" w:lineRule="auto"/>
              <w:rPr>
                <w:rFonts w:cs="Arial"/>
                <w:sz w:val="18"/>
                <w:szCs w:val="18"/>
              </w:rPr>
            </w:pPr>
          </w:p>
        </w:tc>
      </w:tr>
      <w:tr w14:paraId="19DC52B8" w14:textId="77777777">
        <w:trPr>
          <w:trHeight w:val="60"/>
        </w:trPr>
        <w:sdt>
          <w:sdtPr>
            <w:rPr>
              <w:rFonts w:cs="Arial"/>
              <w:sz w:val="18"/>
              <w:szCs w:val="18"/>
            </w:rPr>
            <w:id w:val="266119454"/>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658C6E51" w14:textId="77777777">
                <w:pPr>
                  <w:autoSpaceDE w:val="0"/>
                  <w:autoSpaceDN w:val="0"/>
                  <w:adjustRightInd w:val="0"/>
                  <w:spacing w:line="276" w:lineRule="auto"/>
                  <w:rPr>
                    <w:rFonts w:cs="Arial"/>
                    <w:sz w:val="18"/>
                    <w:szCs w:val="18"/>
                  </w:rPr>
                </w:pPr>
                <w:r>
                  <w:rPr>
                    <w:rFonts w:ascii="MS Gothic" w:eastAsia="MS Gothic" w:hAnsi="MS Gothic" w:cs="Arial" w:hint="eastAsia"/>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770F3DD" w14:textId="77777777">
            <w:pPr>
              <w:autoSpaceDE w:val="0"/>
              <w:autoSpaceDN w:val="0"/>
              <w:adjustRightInd w:val="0"/>
              <w:spacing w:line="276" w:lineRule="auto"/>
              <w:rPr>
                <w:rFonts w:eastAsia="TheMix-HP3Lig" w:cs="Arial"/>
                <w:b/>
                <w:sz w:val="18"/>
                <w:szCs w:val="18"/>
              </w:rPr>
            </w:pPr>
            <w:r>
              <w:rPr>
                <w:rFonts w:eastAsia="TheMix-HP3Lig" w:cs="Arial"/>
                <w:b/>
                <w:sz w:val="18"/>
                <w:szCs w:val="18"/>
              </w:rPr>
              <w:t>Verursachergerechte Umlage der administrativen Bereiche</w:t>
            </w:r>
          </w:p>
          <w:p w14:paraId="23484858" w14:textId="77777777">
            <w:pPr>
              <w:autoSpaceDE w:val="0"/>
              <w:autoSpaceDN w:val="0"/>
              <w:adjustRightInd w:val="0"/>
              <w:spacing w:line="276" w:lineRule="auto"/>
              <w:rPr>
                <w:rFonts w:eastAsia="TheMix-HP3Lig" w:cs="Arial"/>
                <w:sz w:val="18"/>
                <w:szCs w:val="18"/>
              </w:rPr>
            </w:pPr>
            <w:r>
              <w:rPr>
                <w:rFonts w:eastAsia="TheMix-HP3Lig" w:cs="Arial"/>
                <w:sz w:val="18"/>
                <w:szCs w:val="18"/>
              </w:rPr>
              <w:t>Überprüfung: S</w:t>
            </w:r>
            <w:r>
              <w:rPr>
                <w:rFonts w:eastAsia="TheMix-HP3Lig" w:cs="Arial"/>
                <w:sz w:val="18"/>
                <w:szCs w:val="18"/>
              </w:rPr>
              <w:t xml:space="preserve">ämtliche Besoldungen des im Spital arbeitenden Personals </w:t>
            </w:r>
            <w:r>
              <w:rPr>
                <w:rFonts w:eastAsia="TheMix-HP3Lig" w:cs="Arial"/>
                <w:sz w:val="18"/>
                <w:szCs w:val="18"/>
              </w:rPr>
              <w:t xml:space="preserve">sind </w:t>
            </w:r>
            <w:r>
              <w:rPr>
                <w:rFonts w:eastAsia="TheMix-HP3Lig" w:cs="Arial"/>
                <w:sz w:val="18"/>
                <w:szCs w:val="18"/>
              </w:rPr>
              <w:t>in der Kostenartenrechnung berücksichtigt (als Aufwand oder Zusatz</w:t>
            </w:r>
            <w:r>
              <w:rPr>
                <w:rFonts w:eastAsia="TheMix-HP3Lig" w:cs="Arial"/>
                <w:sz w:val="18"/>
                <w:szCs w:val="18"/>
              </w:rPr>
              <w:t xml:space="preserve">kosten). Wenn </w:t>
            </w:r>
            <w:r>
              <w:rPr>
                <w:rFonts w:eastAsia="TheMix-HP3Lig" w:cs="Arial"/>
                <w:sz w:val="18"/>
                <w:szCs w:val="18"/>
              </w:rPr>
              <w:t>nicht,</w:t>
            </w:r>
            <w:r>
              <w:rPr>
                <w:rFonts w:eastAsia="TheMix-HP3Lig" w:cs="Arial"/>
                <w:sz w:val="18"/>
                <w:szCs w:val="18"/>
              </w:rPr>
              <w:t xml:space="preserve"> ist sicherzustellen, dass </w:t>
            </w:r>
            <w:r>
              <w:rPr>
                <w:rFonts w:eastAsia="TheMix-HP3Lig" w:cs="Arial"/>
                <w:sz w:val="18"/>
                <w:szCs w:val="18"/>
              </w:rPr>
              <w:t xml:space="preserve"> </w:t>
            </w:r>
            <w:r>
              <w:rPr>
                <w:rFonts w:eastAsia="TheMix-HP3Lig" w:cs="Arial"/>
                <w:sz w:val="18"/>
                <w:szCs w:val="18"/>
              </w:rPr>
              <w:t xml:space="preserve">bei folgenden </w:t>
            </w:r>
            <w:r>
              <w:rPr>
                <w:rFonts w:eastAsia="TheMix-HP3Lig" w:cs="Arial"/>
                <w:sz w:val="18"/>
                <w:szCs w:val="18"/>
              </w:rPr>
              <w:t xml:space="preserve">dienstleistenden </w:t>
            </w:r>
            <w:r>
              <w:rPr>
                <w:rFonts w:eastAsia="TheMix-HP3Lig" w:cs="Arial"/>
                <w:sz w:val="18"/>
                <w:szCs w:val="18"/>
              </w:rPr>
              <w:t xml:space="preserve">Muss-Kostenstellen die Bezugsgrösse Anzahl der 100 % Stellen als Minimalvariante verwendet worden ist: </w:t>
            </w:r>
          </w:p>
          <w:p w14:paraId="270C1064" w14:textId="77777777">
            <w:pPr>
              <w:numPr>
                <w:ilvl w:val="0"/>
                <w:numId w:val="37"/>
              </w:numPr>
              <w:autoSpaceDE w:val="0"/>
              <w:autoSpaceDN w:val="0"/>
              <w:adjustRightInd w:val="0"/>
              <w:spacing w:line="276" w:lineRule="auto"/>
              <w:ind w:left="210" w:hanging="210"/>
              <w:rPr>
                <w:rFonts w:eastAsia="TheMix-HP3Lig" w:cs="Arial"/>
                <w:sz w:val="18"/>
                <w:szCs w:val="18"/>
              </w:rPr>
            </w:pPr>
            <w:r>
              <w:rPr>
                <w:rFonts w:eastAsia="TheMix-HP3Lig" w:cs="Arial"/>
                <w:sz w:val="18"/>
                <w:szCs w:val="18"/>
              </w:rPr>
              <w:t>Direktion</w:t>
            </w:r>
          </w:p>
          <w:p w14:paraId="14DD9D8E" w14:textId="77777777">
            <w:pPr>
              <w:numPr>
                <w:ilvl w:val="0"/>
                <w:numId w:val="37"/>
              </w:numPr>
              <w:autoSpaceDE w:val="0"/>
              <w:autoSpaceDN w:val="0"/>
              <w:adjustRightInd w:val="0"/>
              <w:spacing w:line="276" w:lineRule="auto"/>
              <w:ind w:left="210" w:hanging="210"/>
              <w:rPr>
                <w:rFonts w:eastAsia="TheMix-HP3Lig" w:cs="Arial"/>
                <w:sz w:val="18"/>
                <w:szCs w:val="18"/>
              </w:rPr>
            </w:pPr>
            <w:r>
              <w:rPr>
                <w:rFonts w:eastAsia="TheMix-HP3Lig" w:cs="Arial"/>
                <w:sz w:val="18"/>
                <w:szCs w:val="18"/>
              </w:rPr>
              <w:t>Dezentrale Führungs- und Koordinationsbereiche</w:t>
            </w:r>
          </w:p>
          <w:p w14:paraId="14F2002B" w14:textId="77777777">
            <w:pPr>
              <w:numPr>
                <w:ilvl w:val="0"/>
                <w:numId w:val="37"/>
              </w:numPr>
              <w:autoSpaceDE w:val="0"/>
              <w:autoSpaceDN w:val="0"/>
              <w:adjustRightInd w:val="0"/>
              <w:spacing w:line="276" w:lineRule="auto"/>
              <w:ind w:left="210" w:hanging="210"/>
              <w:rPr>
                <w:rFonts w:eastAsia="TheMix-HP3Lig" w:cs="Arial"/>
                <w:sz w:val="18"/>
                <w:szCs w:val="18"/>
              </w:rPr>
            </w:pPr>
            <w:r>
              <w:rPr>
                <w:rFonts w:eastAsia="TheMix-HP3Lig" w:cs="Arial"/>
                <w:sz w:val="18"/>
                <w:szCs w:val="18"/>
              </w:rPr>
              <w:t>Personalwesen</w:t>
            </w:r>
          </w:p>
          <w:p w14:paraId="22FD3236" w14:textId="77777777">
            <w:pPr>
              <w:numPr>
                <w:ilvl w:val="0"/>
                <w:numId w:val="37"/>
              </w:numPr>
              <w:autoSpaceDE w:val="0"/>
              <w:autoSpaceDN w:val="0"/>
              <w:adjustRightInd w:val="0"/>
              <w:spacing w:line="276" w:lineRule="auto"/>
              <w:ind w:left="210" w:hanging="210"/>
              <w:rPr>
                <w:rFonts w:eastAsia="TheMix-HP3Lig" w:cs="Arial"/>
                <w:sz w:val="18"/>
                <w:szCs w:val="18"/>
              </w:rPr>
            </w:pPr>
            <w:r>
              <w:rPr>
                <w:rFonts w:eastAsia="TheMix-HP3Lig" w:cs="Arial"/>
                <w:sz w:val="18"/>
                <w:szCs w:val="18"/>
              </w:rPr>
              <w:t>Rechnungswesen</w:t>
            </w:r>
          </w:p>
          <w:p w14:paraId="667C0B1F" w14:textId="77777777">
            <w:pPr>
              <w:autoSpaceDE w:val="0"/>
              <w:autoSpaceDN w:val="0"/>
              <w:adjustRightInd w:val="0"/>
              <w:spacing w:line="276" w:lineRule="auto"/>
              <w:ind w:left="21"/>
              <w:rPr>
                <w:rFonts w:eastAsia="TheMix-HP3Lig" w:cs="Arial"/>
                <w:sz w:val="18"/>
                <w:szCs w:val="18"/>
              </w:rPr>
            </w:pPr>
          </w:p>
          <w:p w14:paraId="3FC3855E" w14:textId="77777777">
            <w:pPr>
              <w:autoSpaceDE w:val="0"/>
              <w:autoSpaceDN w:val="0"/>
              <w:adjustRightInd w:val="0"/>
              <w:spacing w:line="276" w:lineRule="auto"/>
              <w:ind w:left="21"/>
              <w:rPr>
                <w:rFonts w:eastAsia="TheMix-HP3Lig" w:cs="Arial"/>
                <w:sz w:val="18"/>
                <w:szCs w:val="18"/>
              </w:rPr>
            </w:pPr>
            <w:r>
              <w:rPr>
                <w:rFonts w:eastAsia="TheMix-HP3Lig" w:cs="Arial"/>
                <w:sz w:val="18"/>
                <w:szCs w:val="18"/>
              </w:rPr>
              <w:t xml:space="preserve">Somit entsteht keine </w:t>
            </w:r>
            <w:r>
              <w:rPr>
                <w:rFonts w:eastAsia="TheMix-HP3Lig" w:cs="Arial"/>
                <w:sz w:val="18"/>
                <w:szCs w:val="18"/>
              </w:rPr>
              <w:t xml:space="preserve">Verzerrung </w:t>
            </w:r>
            <w:r>
              <w:rPr>
                <w:rFonts w:eastAsia="TheMix-HP3Lig" w:cs="Arial"/>
                <w:sz w:val="18"/>
                <w:szCs w:val="18"/>
              </w:rPr>
              <w:t>aufgrund eines in diesem Fall nicht zweckmässigen</w:t>
            </w:r>
            <w:r>
              <w:rPr>
                <w:rFonts w:eastAsia="TheMix-HP3Lig" w:cs="Arial"/>
                <w:sz w:val="18"/>
                <w:szCs w:val="18"/>
              </w:rPr>
              <w:t xml:space="preserve"> Umlageschlüssel</w:t>
            </w:r>
            <w:r>
              <w:rPr>
                <w:rFonts w:eastAsia="TheMix-HP3Lig" w:cs="Arial"/>
                <w:sz w:val="18"/>
                <w:szCs w:val="18"/>
              </w:rPr>
              <w:t>s</w:t>
            </w:r>
            <w:r>
              <w:rPr>
                <w:rFonts w:eastAsia="TheMix-HP3Lig" w:cs="Arial"/>
                <w:sz w:val="18"/>
                <w:szCs w:val="18"/>
              </w:rPr>
              <w:t>.</w:t>
            </w:r>
          </w:p>
          <w:p w14:paraId="4AE05092" w14:textId="77777777">
            <w:pPr>
              <w:autoSpaceDE w:val="0"/>
              <w:autoSpaceDN w:val="0"/>
              <w:adjustRightInd w:val="0"/>
              <w:spacing w:line="276" w:lineRule="auto"/>
              <w:rPr>
                <w:rFonts w:cs="Arial"/>
                <w:color w:val="005496"/>
                <w:sz w:val="18"/>
                <w:szCs w:val="18"/>
              </w:rPr>
            </w:pPr>
          </w:p>
          <w:p w14:paraId="1A7FE0AF" w14:textId="77777777">
            <w:pPr>
              <w:autoSpaceDE w:val="0"/>
              <w:autoSpaceDN w:val="0"/>
              <w:adjustRightInd w:val="0"/>
              <w:spacing w:line="276" w:lineRule="auto"/>
              <w:rPr>
                <w:rFonts w:eastAsia="TheMix-HP3Lig" w:cs="Arial"/>
                <w:sz w:val="18"/>
                <w:szCs w:val="18"/>
              </w:rPr>
            </w:pPr>
            <w:r>
              <w:rPr>
                <w:rFonts w:cs="Arial"/>
                <w:color w:val="005496"/>
                <w:sz w:val="18"/>
                <w:szCs w:val="18"/>
              </w:rPr>
              <w:t>Hinweis: Die Bezugsgrösse % der Besoldungen ist in diesem Fall als Minimalvariante nicht statthaft.</w:t>
            </w:r>
            <w:r>
              <w:rPr>
                <w:rFonts w:eastAsia="TheMix-HP3Lig" w:cs="Arial"/>
                <w:color w:val="1F497D" w:themeColor="text2"/>
                <w:sz w:val="18"/>
                <w:szCs w:val="18"/>
              </w:rPr>
              <w:t xml:space="preserve">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36DB65C7" w14:textId="77777777">
            <w:pPr>
              <w:autoSpaceDE w:val="0"/>
              <w:autoSpaceDN w:val="0"/>
              <w:adjustRightInd w:val="0"/>
              <w:spacing w:line="276" w:lineRule="auto"/>
              <w:rPr>
                <w:rFonts w:cs="Arial"/>
                <w:sz w:val="18"/>
                <w:szCs w:val="18"/>
              </w:rPr>
            </w:pPr>
          </w:p>
        </w:tc>
      </w:tr>
      <w:tr w14:paraId="32A0152B" w14:textId="77777777">
        <w:trPr>
          <w:trHeight w:val="60"/>
        </w:trPr>
        <w:sdt>
          <w:sdtPr>
            <w:rPr>
              <w:rFonts w:cs="Arial"/>
              <w:sz w:val="18"/>
              <w:szCs w:val="18"/>
            </w:rPr>
            <w:id w:val="914907842"/>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45E2500" w14:textId="77777777">
                <w:pPr>
                  <w:autoSpaceDE w:val="0"/>
                  <w:autoSpaceDN w:val="0"/>
                  <w:adjustRightInd w:val="0"/>
                  <w:spacing w:line="276" w:lineRule="auto"/>
                  <w:rPr>
                    <w:rFonts w:cs="Arial"/>
                    <w:sz w:val="18"/>
                    <w:szCs w:val="18"/>
                  </w:rPr>
                </w:pPr>
                <w:r>
                  <w:rPr>
                    <w:rFonts w:ascii="MS Gothic" w:eastAsia="MS Gothic" w:hAnsi="MS Gothic" w:cs="Arial" w:hint="eastAsia"/>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ABE47C5" w14:textId="77777777">
            <w:pPr>
              <w:autoSpaceDE w:val="0"/>
              <w:autoSpaceDN w:val="0"/>
              <w:adjustRightInd w:val="0"/>
              <w:spacing w:line="276" w:lineRule="auto"/>
              <w:rPr>
                <w:rFonts w:eastAsia="TheMix-HP3Lig" w:cs="Arial"/>
                <w:sz w:val="18"/>
                <w:szCs w:val="18"/>
              </w:rPr>
            </w:pPr>
            <w:r>
              <w:rPr>
                <w:rFonts w:eastAsia="TheMix-HP3Lig" w:cs="Arial"/>
                <w:sz w:val="18"/>
                <w:szCs w:val="18"/>
              </w:rPr>
              <w:t>Überprüfung: D</w:t>
            </w:r>
            <w:r>
              <w:rPr>
                <w:rFonts w:eastAsia="TheMix-HP3Lig" w:cs="Arial"/>
                <w:sz w:val="18"/>
                <w:szCs w:val="18"/>
              </w:rPr>
              <w:t xml:space="preserve">ie Sachkosten (medizinisch und nicht-medizinisch), die kalkulatorischen Abschreibungen von mobilen Sachanlagen (Anlagekategorie D, E und F)  oder Investitionen deren Anschaffungswert unter dem VKL Wert liegen, </w:t>
            </w:r>
            <w:r>
              <w:rPr>
                <w:rFonts w:eastAsia="TheMix-HP3Lig" w:cs="Arial"/>
                <w:sz w:val="18"/>
                <w:szCs w:val="18"/>
              </w:rPr>
              <w:t xml:space="preserve">werden </w:t>
            </w:r>
            <w:r>
              <w:rPr>
                <w:rFonts w:eastAsia="TheMix-HP3Lig" w:cs="Arial"/>
                <w:sz w:val="18"/>
                <w:szCs w:val="18"/>
              </w:rPr>
              <w:t>mindestens als prozentualer Anteil zwischen den durch die Aktivitäten der Forschung und universitären Lehre betroffenen Muss-Kostenstellen und der Muss-Kostenstelle Forschung und universitäre Lehre in Anlehnung an die ermittelten Beschäftigungsgrade aufgeteilt</w:t>
            </w:r>
            <w:r>
              <w:rPr>
                <w:rFonts w:eastAsia="TheMix-HP3Lig" w:cs="Arial"/>
                <w:sz w:val="18"/>
                <w:szCs w:val="18"/>
              </w:rPr>
              <w:t>.</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10D41115" w14:textId="77777777">
            <w:pPr>
              <w:autoSpaceDE w:val="0"/>
              <w:autoSpaceDN w:val="0"/>
              <w:adjustRightInd w:val="0"/>
              <w:spacing w:line="276" w:lineRule="auto"/>
              <w:rPr>
                <w:rFonts w:cs="Arial"/>
                <w:sz w:val="18"/>
                <w:szCs w:val="18"/>
              </w:rPr>
            </w:pPr>
          </w:p>
        </w:tc>
      </w:tr>
      <w:tr w14:paraId="649740E8" w14:textId="77777777">
        <w:trPr>
          <w:trHeight w:val="60"/>
        </w:trPr>
        <w:sdt>
          <w:sdtPr>
            <w:rPr>
              <w:rFonts w:cs="Arial"/>
              <w:sz w:val="18"/>
              <w:szCs w:val="18"/>
            </w:rPr>
            <w:id w:val="323781812"/>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4258D17C" w14:textId="77777777">
                <w:pPr>
                  <w:autoSpaceDE w:val="0"/>
                  <w:autoSpaceDN w:val="0"/>
                  <w:adjustRightInd w:val="0"/>
                  <w:spacing w:line="276" w:lineRule="auto"/>
                  <w:rPr>
                    <w:rFonts w:cs="Arial"/>
                    <w:sz w:val="18"/>
                    <w:szCs w:val="18"/>
                  </w:rPr>
                </w:pPr>
                <w:r>
                  <w:rPr>
                    <w:rFonts w:ascii="MS Gothic" w:eastAsia="MS Gothic" w:hAnsi="MS Gothic" w:cs="Arial" w:hint="eastAsia"/>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64696B18" w14:textId="77777777">
            <w:pPr>
              <w:autoSpaceDE w:val="0"/>
              <w:autoSpaceDN w:val="0"/>
              <w:adjustRightInd w:val="0"/>
              <w:spacing w:line="276" w:lineRule="auto"/>
              <w:rPr>
                <w:rFonts w:eastAsia="TheMix-HP3Lig" w:cs="Arial"/>
                <w:sz w:val="18"/>
                <w:szCs w:val="18"/>
              </w:rPr>
            </w:pPr>
            <w:r>
              <w:rPr>
                <w:rFonts w:eastAsia="TheMix-HP3Lig" w:cs="Arial"/>
                <w:sz w:val="18"/>
                <w:szCs w:val="18"/>
              </w:rPr>
              <w:t xml:space="preserve">Überprüfung: </w:t>
            </w:r>
            <w:r>
              <w:rPr>
                <w:rFonts w:eastAsia="TheMix-HP3Lig" w:cs="Arial"/>
                <w:sz w:val="18"/>
                <w:szCs w:val="18"/>
              </w:rPr>
              <w:t>Die Raumkosten werden auf die Muss-Kostenstelle Infrastruktur kontiert und anschliessend mittels m</w:t>
            </w:r>
            <w:r>
              <w:rPr>
                <w:rFonts w:eastAsia="TheMix-HP3Lig" w:cs="Arial"/>
                <w:sz w:val="18"/>
                <w:szCs w:val="18"/>
                <w:vertAlign w:val="superscript"/>
              </w:rPr>
              <w:t>2</w:t>
            </w:r>
            <w:r>
              <w:rPr>
                <w:rFonts w:eastAsia="TheMix-HP3Lig" w:cs="Arial"/>
                <w:sz w:val="18"/>
                <w:szCs w:val="18"/>
              </w:rPr>
              <w:t xml:space="preserve"> auf die anderen Kostenstellen umgelegt. </w:t>
            </w:r>
            <w:r>
              <w:rPr>
                <w:rFonts w:eastAsia="TheMix-HP3Lig" w:cs="Arial"/>
                <w:sz w:val="18"/>
                <w:szCs w:val="18"/>
              </w:rPr>
              <w:t>m</w:t>
            </w:r>
            <w:r>
              <w:rPr>
                <w:rFonts w:eastAsia="TheMix-HP3Lig" w:cs="Arial"/>
                <w:sz w:val="18"/>
                <w:szCs w:val="18"/>
                <w:vertAlign w:val="superscript"/>
              </w:rPr>
              <w:t>2</w:t>
            </w:r>
            <w:r>
              <w:rPr>
                <w:rFonts w:eastAsia="TheMix-HP3Lig" w:cs="Arial"/>
                <w:sz w:val="18"/>
                <w:szCs w:val="18"/>
              </w:rPr>
              <w:t xml:space="preserve"> von Räumen mit einem kuppelproduktiven Aspekt (z.B. Operationssaal, Gänge, gemeinsam genutzte Büros, usw.)</w:t>
            </w:r>
            <w:r>
              <w:rPr>
                <w:rFonts w:eastAsia="TheMix-HP3Lig" w:cs="Arial"/>
                <w:sz w:val="18"/>
                <w:szCs w:val="18"/>
              </w:rPr>
              <w:t xml:space="preserve"> werden</w:t>
            </w:r>
            <w:r>
              <w:rPr>
                <w:rFonts w:eastAsia="TheMix-HP3Lig" w:cs="Arial"/>
                <w:sz w:val="18"/>
                <w:szCs w:val="18"/>
              </w:rPr>
              <w:t xml:space="preserve"> anteilmässig anhand der Nutzung der Räume für die Aktivitäten der Forschung und universitären Lehre aufgeteilt und die Raumkostenanteile auf die Muss-Kostenstelle Forschung und universitäre Lehre verbucht</w:t>
            </w:r>
            <w:r>
              <w:rPr>
                <w:rFonts w:eastAsia="TheMix-HP3Lig" w:cs="Arial"/>
                <w:sz w:val="18"/>
                <w:szCs w:val="18"/>
              </w:rPr>
              <w:t>.</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3B3E6AE2" w14:textId="77777777">
            <w:pPr>
              <w:autoSpaceDE w:val="0"/>
              <w:autoSpaceDN w:val="0"/>
              <w:adjustRightInd w:val="0"/>
              <w:spacing w:line="276" w:lineRule="auto"/>
              <w:rPr>
                <w:rFonts w:cs="Arial"/>
                <w:sz w:val="18"/>
                <w:szCs w:val="18"/>
              </w:rPr>
            </w:pPr>
          </w:p>
        </w:tc>
      </w:tr>
      <w:tr w14:paraId="4F28D0D8"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9A1F833"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9.12</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75BB6FED"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Administrative Abbildung von Behandlungen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32C1C82A" w14:textId="77777777">
            <w:pPr>
              <w:autoSpaceDE w:val="0"/>
              <w:autoSpaceDN w:val="0"/>
              <w:adjustRightInd w:val="0"/>
              <w:spacing w:line="276" w:lineRule="auto"/>
              <w:rPr>
                <w:rFonts w:cs="Arial"/>
                <w:sz w:val="18"/>
                <w:szCs w:val="18"/>
              </w:rPr>
            </w:pPr>
          </w:p>
        </w:tc>
      </w:tr>
      <w:tr w14:paraId="7E35BF6D" w14:textId="77777777">
        <w:trPr>
          <w:trHeight w:val="60"/>
        </w:trPr>
        <w:sdt>
          <w:sdtPr>
            <w:rPr>
              <w:rFonts w:cs="Arial"/>
              <w:color w:val="000000"/>
              <w:sz w:val="18"/>
              <w:szCs w:val="18"/>
            </w:rPr>
            <w:id w:val="1630287968"/>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6BE0C349"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28B0B90A"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Dokumentation der internen Handlungsanweisungen, wie die unterschiedlichen Behandlungen als administrative Fälle abzubilden sind</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1EB76F4E" w14:textId="77777777">
            <w:pPr>
              <w:autoSpaceDE w:val="0"/>
              <w:autoSpaceDN w:val="0"/>
              <w:adjustRightInd w:val="0"/>
              <w:spacing w:line="276" w:lineRule="auto"/>
              <w:rPr>
                <w:rFonts w:cs="Arial"/>
                <w:sz w:val="18"/>
                <w:szCs w:val="18"/>
              </w:rPr>
            </w:pPr>
          </w:p>
        </w:tc>
      </w:tr>
    </w:tbl>
    <w:p w14:paraId="6EFDAC5C" w14:textId="77777777">
      <w:pPr>
        <w:spacing w:line="276" w:lineRule="auto"/>
      </w:pPr>
      <w:r>
        <w:br w:type="page"/>
      </w:r>
    </w:p>
    <w:tbl>
      <w:tblPr>
        <w:tblW w:w="9886" w:type="dxa"/>
        <w:tblInd w:w="108" w:type="dxa"/>
        <w:tblLayout w:type="fixed"/>
        <w:tblCellMar>
          <w:left w:w="0" w:type="dxa"/>
          <w:right w:w="0" w:type="dxa"/>
        </w:tblCellMar>
        <w:tblLook w:val="0000" w:firstRow="0" w:lastRow="0" w:firstColumn="0" w:lastColumn="0" w:noHBand="0" w:noVBand="0"/>
      </w:tblPr>
      <w:tblGrid>
        <w:gridCol w:w="675"/>
        <w:gridCol w:w="6401"/>
        <w:gridCol w:w="2810"/>
      </w:tblGrid>
      <w:tr w14:paraId="3039BBE7" w14:textId="77777777">
        <w:trPr>
          <w:trHeight w:val="60"/>
        </w:trPr>
        <w:tc>
          <w:tcPr>
            <w:tcW w:w="675"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14:paraId="14CA37B1" w14:textId="77777777">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lastRenderedPageBreak/>
              <w:t>10</w:t>
            </w:r>
          </w:p>
        </w:tc>
        <w:tc>
          <w:tcPr>
            <w:tcW w:w="6401"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14:paraId="2CC734EE" w14:textId="77777777">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t>Die Leistungserfassung</w:t>
            </w:r>
          </w:p>
        </w:tc>
        <w:tc>
          <w:tcPr>
            <w:tcW w:w="2810"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08" w:type="dxa"/>
            </w:tcMar>
          </w:tcPr>
          <w:p w14:paraId="714647B4" w14:textId="77777777">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t>Bemerkungen</w:t>
            </w:r>
          </w:p>
        </w:tc>
      </w:tr>
      <w:tr w14:paraId="5F01B030"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1EA5BF8"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10.1</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06D704C6"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Kuppelproduktion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1DEE4F1" w14:textId="77777777">
            <w:pPr>
              <w:autoSpaceDE w:val="0"/>
              <w:autoSpaceDN w:val="0"/>
              <w:adjustRightInd w:val="0"/>
              <w:spacing w:line="276" w:lineRule="auto"/>
              <w:rPr>
                <w:rFonts w:cs="Arial"/>
                <w:sz w:val="18"/>
                <w:szCs w:val="18"/>
              </w:rPr>
            </w:pPr>
          </w:p>
        </w:tc>
      </w:tr>
      <w:tr w14:paraId="408030D4"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ED11BF2" w14:textId="77777777">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72A0316" w14:textId="77777777">
            <w:pPr>
              <w:autoSpaceDE w:val="0"/>
              <w:autoSpaceDN w:val="0"/>
              <w:adjustRightInd w:val="0"/>
              <w:spacing w:line="276" w:lineRule="auto"/>
              <w:textAlignment w:val="center"/>
              <w:rPr>
                <w:rFonts w:cs="Arial"/>
                <w:sz w:val="18"/>
                <w:szCs w:val="18"/>
              </w:rPr>
            </w:pPr>
            <w:r>
              <w:rPr>
                <w:rFonts w:cs="Arial"/>
                <w:sz w:val="18"/>
                <w:szCs w:val="18"/>
              </w:rPr>
              <w:t>Siehe Kapitel 9.11 Forschung und universitäre Lehre</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41C5133F" w14:textId="77777777">
            <w:pPr>
              <w:autoSpaceDE w:val="0"/>
              <w:autoSpaceDN w:val="0"/>
              <w:adjustRightInd w:val="0"/>
              <w:spacing w:line="276" w:lineRule="auto"/>
              <w:rPr>
                <w:rFonts w:cs="Arial"/>
                <w:sz w:val="18"/>
                <w:szCs w:val="18"/>
              </w:rPr>
            </w:pPr>
          </w:p>
        </w:tc>
      </w:tr>
      <w:tr w14:paraId="11B4A520"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0DDFFCC"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10.2</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2FAAF33A" w14:textId="77777777">
            <w:pPr>
              <w:autoSpaceDE w:val="0"/>
              <w:autoSpaceDN w:val="0"/>
              <w:adjustRightInd w:val="0"/>
              <w:spacing w:line="276" w:lineRule="auto"/>
              <w:textAlignment w:val="center"/>
              <w:rPr>
                <w:rFonts w:cs="Arial"/>
                <w:b/>
                <w:bCs/>
                <w:sz w:val="18"/>
                <w:szCs w:val="18"/>
              </w:rPr>
            </w:pPr>
            <w:r>
              <w:rPr>
                <w:rFonts w:cs="Arial"/>
                <w:b/>
                <w:bCs/>
                <w:sz w:val="18"/>
                <w:szCs w:val="18"/>
              </w:rPr>
              <w:t>Tätigkeiten zum Erwerb eines Doktortitels</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4C41C1CD" w14:textId="77777777">
            <w:pPr>
              <w:autoSpaceDE w:val="0"/>
              <w:autoSpaceDN w:val="0"/>
              <w:adjustRightInd w:val="0"/>
              <w:spacing w:line="276" w:lineRule="auto"/>
              <w:rPr>
                <w:rFonts w:cs="Arial"/>
                <w:sz w:val="18"/>
                <w:szCs w:val="18"/>
              </w:rPr>
            </w:pPr>
          </w:p>
        </w:tc>
      </w:tr>
      <w:tr w14:paraId="53EE34D3"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A2F7352" w14:textId="77777777">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6968018E" w14:textId="77777777">
            <w:pPr>
              <w:autoSpaceDE w:val="0"/>
              <w:autoSpaceDN w:val="0"/>
              <w:adjustRightInd w:val="0"/>
              <w:spacing w:line="276" w:lineRule="auto"/>
              <w:textAlignment w:val="center"/>
              <w:rPr>
                <w:rFonts w:cs="Arial"/>
                <w:sz w:val="18"/>
                <w:szCs w:val="18"/>
              </w:rPr>
            </w:pPr>
            <w:r>
              <w:rPr>
                <w:rFonts w:cs="Arial"/>
                <w:sz w:val="18"/>
                <w:szCs w:val="18"/>
              </w:rPr>
              <w:t>Nicht prüfungsrelevant – keine Prüfungsfragen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56108C96" w14:textId="77777777">
            <w:pPr>
              <w:autoSpaceDE w:val="0"/>
              <w:autoSpaceDN w:val="0"/>
              <w:adjustRightInd w:val="0"/>
              <w:spacing w:line="276" w:lineRule="auto"/>
              <w:rPr>
                <w:rFonts w:cs="Arial"/>
                <w:sz w:val="18"/>
                <w:szCs w:val="18"/>
              </w:rPr>
            </w:pPr>
          </w:p>
        </w:tc>
      </w:tr>
      <w:tr w14:paraId="3611511B"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746D76CA"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10.3</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2673120E" w14:textId="77777777">
            <w:pPr>
              <w:autoSpaceDE w:val="0"/>
              <w:autoSpaceDN w:val="0"/>
              <w:adjustRightInd w:val="0"/>
              <w:spacing w:line="276" w:lineRule="auto"/>
              <w:textAlignment w:val="center"/>
              <w:rPr>
                <w:rFonts w:cs="Arial"/>
                <w:b/>
                <w:bCs/>
                <w:sz w:val="18"/>
                <w:szCs w:val="18"/>
              </w:rPr>
            </w:pPr>
            <w:r>
              <w:rPr>
                <w:rFonts w:cs="Arial"/>
                <w:b/>
                <w:bCs/>
                <w:sz w:val="18"/>
                <w:szCs w:val="18"/>
              </w:rPr>
              <w:t>Bildung von Tätigkeitsgruppen zwecks Erfassung der Aktivitäten der Forschung und universitären Lehre</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27886181" w14:textId="77777777">
            <w:pPr>
              <w:autoSpaceDE w:val="0"/>
              <w:autoSpaceDN w:val="0"/>
              <w:adjustRightInd w:val="0"/>
              <w:spacing w:line="276" w:lineRule="auto"/>
              <w:rPr>
                <w:rFonts w:cs="Arial"/>
                <w:sz w:val="18"/>
                <w:szCs w:val="18"/>
              </w:rPr>
            </w:pPr>
          </w:p>
        </w:tc>
      </w:tr>
      <w:tr w14:paraId="465800A8"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16137F9" w14:textId="77777777">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9AD2A05" w14:textId="77777777">
            <w:pPr>
              <w:autoSpaceDE w:val="0"/>
              <w:autoSpaceDN w:val="0"/>
              <w:adjustRightInd w:val="0"/>
              <w:spacing w:line="276" w:lineRule="auto"/>
              <w:rPr>
                <w:rFonts w:eastAsia="TheMix-HP3Lig" w:cs="Arial"/>
                <w:sz w:val="18"/>
                <w:szCs w:val="18"/>
              </w:rPr>
            </w:pPr>
            <w:r>
              <w:rPr>
                <w:rFonts w:cs="Arial"/>
                <w:sz w:val="18"/>
                <w:szCs w:val="18"/>
              </w:rPr>
              <w:t>Siehe Kapitel 9.11 Forschung und universitäre Lehre</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2331BE23" w14:textId="77777777">
            <w:pPr>
              <w:autoSpaceDE w:val="0"/>
              <w:autoSpaceDN w:val="0"/>
              <w:adjustRightInd w:val="0"/>
              <w:spacing w:line="276" w:lineRule="auto"/>
              <w:rPr>
                <w:rFonts w:cs="Arial"/>
                <w:sz w:val="18"/>
                <w:szCs w:val="18"/>
              </w:rPr>
            </w:pPr>
          </w:p>
        </w:tc>
      </w:tr>
      <w:tr w14:paraId="16A0B667"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91E12DC"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10.4</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1C655FE"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Ärzteschaften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40DDC378" w14:textId="77777777">
            <w:pPr>
              <w:autoSpaceDE w:val="0"/>
              <w:autoSpaceDN w:val="0"/>
              <w:adjustRightInd w:val="0"/>
              <w:spacing w:line="276" w:lineRule="auto"/>
              <w:rPr>
                <w:rFonts w:cs="Arial"/>
                <w:sz w:val="18"/>
                <w:szCs w:val="18"/>
              </w:rPr>
            </w:pPr>
          </w:p>
        </w:tc>
      </w:tr>
      <w:tr w14:paraId="6910E3A0" w14:textId="77777777">
        <w:trPr>
          <w:trHeight w:val="60"/>
        </w:trPr>
        <w:sdt>
          <w:sdtPr>
            <w:rPr>
              <w:rFonts w:cs="Arial"/>
              <w:color w:val="000000"/>
              <w:sz w:val="18"/>
              <w:szCs w:val="18"/>
            </w:rPr>
            <w:id w:val="477889473"/>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2E823ECC"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5AFE67C"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 xml:space="preserve">Überprüfung: Die Leistungen der Ärzteschaft sind, mit Ausnahme der Aktivität 7, </w:t>
            </w:r>
            <w:r>
              <w:rPr>
                <w:rFonts w:cs="Arial"/>
                <w:color w:val="000000"/>
                <w:sz w:val="18"/>
                <w:szCs w:val="18"/>
              </w:rPr>
              <w:t>kostenträgerbezogen sowie vollständig</w:t>
            </w:r>
            <w:r>
              <w:rPr>
                <w:rFonts w:cs="Arial"/>
                <w:color w:val="000000"/>
                <w:sz w:val="18"/>
                <w:szCs w:val="18"/>
              </w:rPr>
              <w:t xml:space="preserve"> </w:t>
            </w:r>
            <w:r>
              <w:rPr>
                <w:rFonts w:cs="Arial"/>
                <w:color w:val="000000"/>
                <w:sz w:val="18"/>
                <w:szCs w:val="18"/>
              </w:rPr>
              <w:t>in Minuten (Ist- oder Norm-Minuten) oder Taxpunkten erfasst.</w:t>
            </w:r>
          </w:p>
          <w:p w14:paraId="5829FCBC" w14:textId="77777777">
            <w:pPr>
              <w:autoSpaceDE w:val="0"/>
              <w:autoSpaceDN w:val="0"/>
              <w:adjustRightInd w:val="0"/>
              <w:spacing w:line="276" w:lineRule="auto"/>
              <w:textAlignment w:val="center"/>
              <w:rPr>
                <w:rFonts w:cs="Arial"/>
                <w:color w:val="000000"/>
                <w:sz w:val="18"/>
                <w:szCs w:val="18"/>
              </w:rPr>
            </w:pPr>
          </w:p>
          <w:p w14:paraId="5DD1A265" w14:textId="370159DF">
            <w:pPr>
              <w:autoSpaceDE w:val="0"/>
              <w:autoSpaceDN w:val="0"/>
              <w:adjustRightInd w:val="0"/>
              <w:spacing w:line="276" w:lineRule="auto"/>
              <w:textAlignment w:val="center"/>
              <w:rPr>
                <w:rFonts w:cs="Arial"/>
                <w:color w:val="000000"/>
                <w:sz w:val="18"/>
                <w:szCs w:val="18"/>
              </w:rPr>
            </w:pPr>
            <w:r>
              <w:rPr>
                <w:rFonts w:cs="Arial"/>
                <w:sz w:val="18"/>
                <w:szCs w:val="18"/>
              </w:rPr>
              <w:t>W</w:t>
            </w:r>
            <w:r>
              <w:rPr>
                <w:rFonts w:cs="Arial"/>
                <w:sz w:val="18"/>
                <w:szCs w:val="18"/>
              </w:rPr>
              <w:t>erden die Arztleistungen 6</w:t>
            </w:r>
            <w:r>
              <w:rPr>
                <w:rFonts w:cs="Arial"/>
                <w:sz w:val="18"/>
                <w:szCs w:val="18"/>
                <w:vertAlign w:val="subscript"/>
              </w:rPr>
              <w:t>a</w:t>
            </w:r>
            <w:r>
              <w:rPr>
                <w:rFonts w:cs="Arial"/>
                <w:sz w:val="18"/>
                <w:szCs w:val="18"/>
              </w:rPr>
              <w:t xml:space="preserve"> mittels gewichteten (GZF) Ist-Minuten erfasst</w:t>
            </w:r>
            <w:r>
              <w:rPr>
                <w:rFonts w:cs="Arial"/>
                <w:sz w:val="18"/>
                <w:szCs w:val="18"/>
              </w:rPr>
              <w:t>?</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4E4FDE53" w14:textId="77777777">
            <w:pPr>
              <w:autoSpaceDE w:val="0"/>
              <w:autoSpaceDN w:val="0"/>
              <w:adjustRightInd w:val="0"/>
              <w:spacing w:line="276" w:lineRule="auto"/>
              <w:rPr>
                <w:rFonts w:cs="Arial"/>
                <w:sz w:val="18"/>
                <w:szCs w:val="18"/>
              </w:rPr>
            </w:pPr>
          </w:p>
        </w:tc>
      </w:tr>
      <w:tr w14:paraId="40CC9F2E" w14:textId="77777777">
        <w:trPr>
          <w:trHeight w:val="60"/>
        </w:trPr>
        <w:sdt>
          <w:sdtPr>
            <w:rPr>
              <w:rFonts w:cs="Arial"/>
              <w:color w:val="000000"/>
              <w:sz w:val="18"/>
              <w:szCs w:val="18"/>
            </w:rPr>
            <w:id w:val="974569520"/>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47F96A49"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466F4158"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 xml:space="preserve">Dokumentation zur Erfassung der Leistungen gemäss den </w:t>
            </w:r>
            <w:r>
              <w:rPr>
                <w:rFonts w:cs="Arial"/>
                <w:color w:val="000000"/>
                <w:sz w:val="18"/>
                <w:szCs w:val="18"/>
              </w:rPr>
              <w:t>in REKOLE</w:t>
            </w:r>
            <w:r>
              <w:rPr>
                <w:rFonts w:cs="Arial"/>
                <w:color w:val="000000"/>
                <w:sz w:val="18"/>
                <w:szCs w:val="18"/>
                <w:vertAlign w:val="superscript"/>
              </w:rPr>
              <w:t>®</w:t>
            </w:r>
            <w:r>
              <w:rPr>
                <w:rFonts w:cs="Arial"/>
                <w:color w:val="000000"/>
                <w:sz w:val="18"/>
                <w:szCs w:val="18"/>
              </w:rPr>
              <w:t xml:space="preserve"> definierten</w:t>
            </w:r>
            <w:r>
              <w:rPr>
                <w:rFonts w:cs="Arial"/>
                <w:color w:val="000000"/>
                <w:sz w:val="18"/>
                <w:szCs w:val="18"/>
              </w:rPr>
              <w:t xml:space="preserve"> Aktivitätsfeldern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352AAA1B" w14:textId="77777777">
            <w:pPr>
              <w:autoSpaceDE w:val="0"/>
              <w:autoSpaceDN w:val="0"/>
              <w:adjustRightInd w:val="0"/>
              <w:spacing w:line="276" w:lineRule="auto"/>
              <w:rPr>
                <w:rFonts w:cs="Arial"/>
                <w:sz w:val="18"/>
                <w:szCs w:val="18"/>
              </w:rPr>
            </w:pPr>
          </w:p>
        </w:tc>
      </w:tr>
      <w:tr w14:paraId="5E17594A" w14:textId="77777777">
        <w:trPr>
          <w:trHeight w:val="60"/>
        </w:trPr>
        <w:sdt>
          <w:sdtPr>
            <w:rPr>
              <w:rFonts w:cs="Arial"/>
              <w:color w:val="000000"/>
              <w:sz w:val="18"/>
              <w:szCs w:val="18"/>
            </w:rPr>
            <w:id w:val="1528840849"/>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05038B98"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740EFE90"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Überprüfung: die Ärzteschaften folgender Tätigkeitsbereiche sind mittels ihrer zur Leistungserbringung benötigten technischen Umgebung (Personal und Infrastruktur) verrechnet</w:t>
            </w:r>
          </w:p>
          <w:p w14:paraId="7E48CAED" w14:textId="77777777">
            <w:pPr>
              <w:pStyle w:val="Listenabsatz"/>
              <w:numPr>
                <w:ilvl w:val="0"/>
                <w:numId w:val="25"/>
              </w:numPr>
              <w:tabs>
                <w:tab w:val="left" w:pos="210"/>
                <w:tab w:val="left" w:pos="2260"/>
                <w:tab w:val="left" w:pos="2860"/>
              </w:tabs>
              <w:autoSpaceDE w:val="0"/>
              <w:autoSpaceDN w:val="0"/>
              <w:adjustRightInd w:val="0"/>
              <w:spacing w:line="276" w:lineRule="auto"/>
              <w:ind w:left="210" w:hanging="210"/>
              <w:jc w:val="both"/>
              <w:textAlignment w:val="center"/>
              <w:rPr>
                <w:rFonts w:cs="Arial"/>
                <w:color w:val="000000"/>
                <w:sz w:val="18"/>
                <w:szCs w:val="18"/>
              </w:rPr>
            </w:pPr>
            <w:r>
              <w:rPr>
                <w:rFonts w:cs="Arial"/>
                <w:color w:val="000000"/>
                <w:sz w:val="18"/>
                <w:szCs w:val="18"/>
              </w:rPr>
              <w:t xml:space="preserve">Anästhesie </w:t>
            </w:r>
            <w:r>
              <w:rPr>
                <w:rFonts w:cs="Arial"/>
                <w:color w:val="000000"/>
                <w:sz w:val="18"/>
                <w:szCs w:val="18"/>
              </w:rPr>
              <w:tab/>
            </w:r>
            <w:r>
              <w:sym w:font="Wingdings" w:char="F0E0"/>
            </w:r>
            <w:r>
              <w:rPr>
                <w:rFonts w:cs="Arial"/>
                <w:color w:val="000000"/>
                <w:sz w:val="18"/>
                <w:szCs w:val="18"/>
              </w:rPr>
              <w:tab/>
              <w:t>23 Anästhesie</w:t>
            </w:r>
          </w:p>
          <w:p w14:paraId="499DE699" w14:textId="77777777">
            <w:pPr>
              <w:pStyle w:val="Listenabsatz"/>
              <w:numPr>
                <w:ilvl w:val="0"/>
                <w:numId w:val="25"/>
              </w:numPr>
              <w:tabs>
                <w:tab w:val="left" w:pos="210"/>
                <w:tab w:val="left" w:pos="2260"/>
                <w:tab w:val="left" w:pos="2860"/>
              </w:tabs>
              <w:autoSpaceDE w:val="0"/>
              <w:autoSpaceDN w:val="0"/>
              <w:adjustRightInd w:val="0"/>
              <w:spacing w:line="276" w:lineRule="auto"/>
              <w:ind w:left="210" w:hanging="210"/>
              <w:jc w:val="both"/>
              <w:textAlignment w:val="center"/>
              <w:rPr>
                <w:rFonts w:cs="Arial"/>
                <w:color w:val="000000"/>
                <w:sz w:val="18"/>
                <w:szCs w:val="18"/>
              </w:rPr>
            </w:pPr>
            <w:r>
              <w:rPr>
                <w:rFonts w:cs="Arial"/>
                <w:color w:val="000000"/>
                <w:sz w:val="18"/>
                <w:szCs w:val="18"/>
              </w:rPr>
              <w:t xml:space="preserve">Radiologie usw. </w:t>
            </w:r>
            <w:r>
              <w:rPr>
                <w:rFonts w:cs="Arial"/>
                <w:color w:val="000000"/>
                <w:sz w:val="18"/>
                <w:szCs w:val="18"/>
              </w:rPr>
              <w:tab/>
            </w:r>
            <w:r>
              <w:sym w:font="Wingdings" w:char="F0E0"/>
            </w:r>
            <w:r>
              <w:rPr>
                <w:rFonts w:cs="Arial"/>
                <w:color w:val="000000"/>
                <w:sz w:val="18"/>
                <w:szCs w:val="18"/>
              </w:rPr>
              <w:tab/>
              <w:t>26 Bildgebende Verfahren</w:t>
            </w:r>
          </w:p>
          <w:p w14:paraId="49A46934" w14:textId="77777777">
            <w:pPr>
              <w:pStyle w:val="Listenabsatz"/>
              <w:numPr>
                <w:ilvl w:val="0"/>
                <w:numId w:val="25"/>
              </w:numPr>
              <w:tabs>
                <w:tab w:val="left" w:pos="210"/>
                <w:tab w:val="left" w:pos="2260"/>
                <w:tab w:val="left" w:pos="2860"/>
              </w:tabs>
              <w:autoSpaceDE w:val="0"/>
              <w:autoSpaceDN w:val="0"/>
              <w:adjustRightInd w:val="0"/>
              <w:spacing w:line="276" w:lineRule="auto"/>
              <w:ind w:left="210" w:hanging="210"/>
              <w:jc w:val="both"/>
              <w:textAlignment w:val="center"/>
              <w:rPr>
                <w:rFonts w:cs="Arial"/>
                <w:color w:val="000000"/>
                <w:sz w:val="18"/>
                <w:szCs w:val="18"/>
              </w:rPr>
            </w:pPr>
            <w:r>
              <w:rPr>
                <w:rFonts w:cs="Arial"/>
                <w:color w:val="000000"/>
                <w:sz w:val="18"/>
                <w:szCs w:val="18"/>
              </w:rPr>
              <w:t xml:space="preserve">Nuklearmedizin usw. </w:t>
            </w:r>
            <w:r>
              <w:rPr>
                <w:rFonts w:cs="Arial"/>
                <w:color w:val="000000"/>
                <w:sz w:val="18"/>
                <w:szCs w:val="18"/>
              </w:rPr>
              <w:tab/>
            </w:r>
            <w:r>
              <w:sym w:font="Wingdings" w:char="F0E0"/>
            </w:r>
            <w:r>
              <w:rPr>
                <w:rFonts w:cs="Arial"/>
                <w:color w:val="000000"/>
                <w:sz w:val="18"/>
                <w:szCs w:val="18"/>
              </w:rPr>
              <w:tab/>
              <w:t>28 Nuklearmedizin und Radioonkologie</w:t>
            </w:r>
          </w:p>
          <w:p w14:paraId="4364BFC4" w14:textId="77777777">
            <w:pPr>
              <w:pStyle w:val="Listenabsatz"/>
              <w:numPr>
                <w:ilvl w:val="0"/>
                <w:numId w:val="25"/>
              </w:numPr>
              <w:tabs>
                <w:tab w:val="left" w:pos="210"/>
                <w:tab w:val="left" w:pos="2260"/>
                <w:tab w:val="left" w:pos="2860"/>
              </w:tabs>
              <w:autoSpaceDE w:val="0"/>
              <w:autoSpaceDN w:val="0"/>
              <w:adjustRightInd w:val="0"/>
              <w:spacing w:line="276" w:lineRule="auto"/>
              <w:ind w:left="210" w:hanging="210"/>
              <w:jc w:val="both"/>
              <w:textAlignment w:val="center"/>
              <w:rPr>
                <w:rFonts w:cs="Arial"/>
                <w:color w:val="000000"/>
                <w:sz w:val="18"/>
                <w:szCs w:val="18"/>
              </w:rPr>
            </w:pPr>
            <w:r>
              <w:rPr>
                <w:rFonts w:cs="Arial"/>
                <w:color w:val="000000"/>
                <w:sz w:val="18"/>
                <w:szCs w:val="18"/>
              </w:rPr>
              <w:t xml:space="preserve">Labormedizin </w:t>
            </w:r>
            <w:r>
              <w:rPr>
                <w:rFonts w:cs="Arial"/>
                <w:color w:val="000000"/>
                <w:sz w:val="18"/>
                <w:szCs w:val="18"/>
              </w:rPr>
              <w:tab/>
            </w:r>
            <w:r>
              <w:sym w:font="Wingdings" w:char="F0E0"/>
            </w:r>
            <w:r>
              <w:rPr>
                <w:rFonts w:cs="Arial"/>
                <w:color w:val="000000"/>
                <w:sz w:val="18"/>
                <w:szCs w:val="18"/>
              </w:rPr>
              <w:tab/>
              <w:t>29 Labor</w:t>
            </w:r>
          </w:p>
          <w:p w14:paraId="0B1D8DCF" w14:textId="77777777">
            <w:pPr>
              <w:pStyle w:val="Listenabsatz"/>
              <w:numPr>
                <w:ilvl w:val="0"/>
                <w:numId w:val="25"/>
              </w:numPr>
              <w:tabs>
                <w:tab w:val="left" w:pos="210"/>
                <w:tab w:val="left" w:pos="2260"/>
                <w:tab w:val="left" w:pos="2860"/>
              </w:tabs>
              <w:autoSpaceDE w:val="0"/>
              <w:autoSpaceDN w:val="0"/>
              <w:adjustRightInd w:val="0"/>
              <w:spacing w:line="276" w:lineRule="auto"/>
              <w:ind w:left="210" w:hanging="210"/>
              <w:jc w:val="both"/>
              <w:textAlignment w:val="center"/>
              <w:rPr>
                <w:rFonts w:cs="Arial"/>
                <w:color w:val="000000"/>
                <w:sz w:val="18"/>
                <w:szCs w:val="18"/>
              </w:rPr>
            </w:pPr>
            <w:r>
              <w:rPr>
                <w:rFonts w:cs="Arial"/>
                <w:color w:val="000000"/>
                <w:sz w:val="18"/>
                <w:szCs w:val="18"/>
              </w:rPr>
              <w:t>Dialysen</w:t>
            </w:r>
            <w:r>
              <w:rPr>
                <w:rFonts w:cs="Arial"/>
                <w:color w:val="000000"/>
                <w:sz w:val="18"/>
                <w:szCs w:val="18"/>
              </w:rPr>
              <w:tab/>
            </w:r>
            <w:r>
              <w:sym w:font="Wingdings" w:char="F0E0"/>
            </w:r>
            <w:r>
              <w:rPr>
                <w:rFonts w:cs="Arial"/>
                <w:color w:val="000000"/>
                <w:sz w:val="18"/>
                <w:szCs w:val="18"/>
              </w:rPr>
              <w:tab/>
              <w:t>30 Dialysen</w:t>
            </w:r>
          </w:p>
          <w:p w14:paraId="07D5FC3E" w14:textId="77777777">
            <w:pPr>
              <w:pStyle w:val="Listenabsatz"/>
              <w:numPr>
                <w:ilvl w:val="0"/>
                <w:numId w:val="25"/>
              </w:numPr>
              <w:tabs>
                <w:tab w:val="left" w:pos="210"/>
                <w:tab w:val="left" w:pos="2260"/>
                <w:tab w:val="left" w:pos="2860"/>
              </w:tabs>
              <w:autoSpaceDE w:val="0"/>
              <w:autoSpaceDN w:val="0"/>
              <w:adjustRightInd w:val="0"/>
              <w:spacing w:line="276" w:lineRule="auto"/>
              <w:ind w:left="210" w:hanging="210"/>
              <w:jc w:val="both"/>
              <w:textAlignment w:val="center"/>
              <w:rPr>
                <w:rFonts w:cs="Arial"/>
                <w:color w:val="000000"/>
                <w:sz w:val="18"/>
                <w:szCs w:val="18"/>
              </w:rPr>
            </w:pPr>
            <w:r>
              <w:rPr>
                <w:rFonts w:cs="Arial"/>
                <w:color w:val="000000"/>
                <w:sz w:val="18"/>
                <w:szCs w:val="18"/>
              </w:rPr>
              <w:t xml:space="preserve">Pathologie </w:t>
            </w:r>
            <w:r>
              <w:rPr>
                <w:rFonts w:cs="Arial"/>
                <w:color w:val="000000"/>
                <w:sz w:val="18"/>
                <w:szCs w:val="18"/>
              </w:rPr>
              <w:tab/>
            </w:r>
            <w:r>
              <w:sym w:font="Wingdings" w:char="F0E0"/>
            </w:r>
            <w:r>
              <w:rPr>
                <w:rFonts w:cs="Arial"/>
                <w:color w:val="000000"/>
                <w:sz w:val="18"/>
                <w:szCs w:val="18"/>
              </w:rPr>
              <w:tab/>
              <w:t>45 Pathologie</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373A9949" w14:textId="77777777">
            <w:pPr>
              <w:autoSpaceDE w:val="0"/>
              <w:autoSpaceDN w:val="0"/>
              <w:adjustRightInd w:val="0"/>
              <w:spacing w:line="276" w:lineRule="auto"/>
              <w:rPr>
                <w:rFonts w:cs="Arial"/>
                <w:sz w:val="18"/>
                <w:szCs w:val="18"/>
              </w:rPr>
            </w:pPr>
          </w:p>
        </w:tc>
      </w:tr>
      <w:tr w14:paraId="796307EA"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40C94892"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10.5</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04F1D6F8"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Pflegedienste</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4CD097F9" w14:textId="77777777">
            <w:pPr>
              <w:autoSpaceDE w:val="0"/>
              <w:autoSpaceDN w:val="0"/>
              <w:adjustRightInd w:val="0"/>
              <w:spacing w:line="276" w:lineRule="auto"/>
              <w:rPr>
                <w:rFonts w:cs="Arial"/>
                <w:sz w:val="18"/>
                <w:szCs w:val="18"/>
              </w:rPr>
            </w:pPr>
          </w:p>
        </w:tc>
      </w:tr>
      <w:tr w14:paraId="25C24951" w14:textId="77777777">
        <w:trPr>
          <w:trHeight w:val="60"/>
        </w:trPr>
        <w:sdt>
          <w:sdtPr>
            <w:rPr>
              <w:rFonts w:cs="Arial"/>
              <w:color w:val="000000"/>
              <w:sz w:val="18"/>
              <w:szCs w:val="18"/>
            </w:rPr>
            <w:id w:val="441493885"/>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6733A1C1"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42D14BCB"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 xml:space="preserve">Überprüfung: Die Leistungen der Pflege sind </w:t>
            </w:r>
            <w:r>
              <w:rPr>
                <w:rFonts w:cs="Arial"/>
                <w:color w:val="000000"/>
                <w:sz w:val="18"/>
                <w:szCs w:val="18"/>
              </w:rPr>
              <w:t>kostenträgerbezogen sowie vollständig</w:t>
            </w:r>
            <w:r>
              <w:rPr>
                <w:rFonts w:cs="Arial"/>
                <w:color w:val="000000"/>
                <w:sz w:val="18"/>
                <w:szCs w:val="18"/>
              </w:rPr>
              <w:t xml:space="preserve"> </w:t>
            </w:r>
            <w:r>
              <w:rPr>
                <w:rFonts w:cs="Arial"/>
                <w:color w:val="000000"/>
                <w:sz w:val="18"/>
                <w:szCs w:val="18"/>
              </w:rPr>
              <w:t>in Minuten erfasst (Ist- oder Norm-Minuten).</w:t>
            </w:r>
          </w:p>
          <w:p w14:paraId="72558D0D" w14:textId="77777777">
            <w:pPr>
              <w:autoSpaceDE w:val="0"/>
              <w:autoSpaceDN w:val="0"/>
              <w:adjustRightInd w:val="0"/>
              <w:spacing w:line="276" w:lineRule="auto"/>
              <w:textAlignment w:val="center"/>
              <w:rPr>
                <w:rFonts w:cs="Arial"/>
                <w:color w:val="000000"/>
                <w:sz w:val="18"/>
                <w:szCs w:val="18"/>
              </w:rPr>
            </w:pPr>
          </w:p>
          <w:p w14:paraId="5711118D" w14:textId="77777777">
            <w:pPr>
              <w:autoSpaceDE w:val="0"/>
              <w:autoSpaceDN w:val="0"/>
              <w:adjustRightInd w:val="0"/>
              <w:spacing w:line="276" w:lineRule="auto"/>
              <w:textAlignment w:val="center"/>
              <w:rPr>
                <w:rFonts w:cs="Arial"/>
                <w:color w:val="000000"/>
                <w:sz w:val="18"/>
                <w:szCs w:val="18"/>
              </w:rPr>
            </w:pPr>
            <w:r>
              <w:rPr>
                <w:rFonts w:cs="Arial"/>
                <w:color w:val="005496"/>
                <w:sz w:val="18"/>
                <w:szCs w:val="18"/>
              </w:rPr>
              <w:t>Hinweis: Die Leistungserfassung in der Pflege muss kumulativ spital-, fall- und leistungsbezogen erfolgen. Eine verweildauerbezogene und/oder eine auf nationalen Durchschnittswerten normierte Leistungserfassung, ohne Fallbezug, ist nicht zugelassen (REK</w:t>
            </w:r>
            <w:r>
              <w:rPr>
                <w:rFonts w:cs="Arial"/>
                <w:color w:val="005496"/>
                <w:sz w:val="18"/>
                <w:szCs w:val="18"/>
              </w:rPr>
              <w:t xml:space="preserve"> </w:t>
            </w:r>
            <w:r>
              <w:rPr>
                <w:rFonts w:cs="Arial"/>
                <w:color w:val="005496"/>
                <w:sz w:val="18"/>
                <w:szCs w:val="18"/>
              </w:rPr>
              <w:t>16_004).</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44DB225E" w14:textId="77777777">
            <w:pPr>
              <w:autoSpaceDE w:val="0"/>
              <w:autoSpaceDN w:val="0"/>
              <w:adjustRightInd w:val="0"/>
              <w:spacing w:line="276" w:lineRule="auto"/>
              <w:rPr>
                <w:rFonts w:cs="Arial"/>
                <w:sz w:val="18"/>
                <w:szCs w:val="18"/>
              </w:rPr>
            </w:pPr>
          </w:p>
        </w:tc>
      </w:tr>
      <w:tr w14:paraId="5A2FEEED"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298361BF"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10.6</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049B481"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Hotellerie-Zimmer</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169E83B8" w14:textId="77777777">
            <w:pPr>
              <w:autoSpaceDE w:val="0"/>
              <w:autoSpaceDN w:val="0"/>
              <w:adjustRightInd w:val="0"/>
              <w:spacing w:line="276" w:lineRule="auto"/>
              <w:rPr>
                <w:rFonts w:cs="Arial"/>
                <w:sz w:val="18"/>
                <w:szCs w:val="18"/>
              </w:rPr>
            </w:pPr>
          </w:p>
        </w:tc>
      </w:tr>
      <w:tr w14:paraId="1C59B06F" w14:textId="77777777">
        <w:trPr>
          <w:trHeight w:val="60"/>
        </w:trPr>
        <w:sdt>
          <w:sdtPr>
            <w:rPr>
              <w:rFonts w:cs="Arial"/>
              <w:color w:val="000000"/>
              <w:sz w:val="18"/>
              <w:szCs w:val="18"/>
            </w:rPr>
            <w:id w:val="-1785492230"/>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7BEDE611"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70A0108F"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 xml:space="preserve">Aufzeichnung der periodischen empirischen Erhebung der Gewichtung für die Leistungsermittlung der Muss-Kostenstelle Hotellerie-Zimmer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47A83DDA" w14:textId="77777777">
            <w:pPr>
              <w:autoSpaceDE w:val="0"/>
              <w:autoSpaceDN w:val="0"/>
              <w:adjustRightInd w:val="0"/>
              <w:spacing w:line="276" w:lineRule="auto"/>
              <w:rPr>
                <w:rFonts w:cs="Arial"/>
                <w:sz w:val="18"/>
                <w:szCs w:val="18"/>
              </w:rPr>
            </w:pPr>
          </w:p>
        </w:tc>
      </w:tr>
      <w:tr w14:paraId="4C4BEEDA"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7D25CCE"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10.7</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C3F1372"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Medizintechnische und therapeutische Bereiche</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3AD9B044" w14:textId="77777777">
            <w:pPr>
              <w:autoSpaceDE w:val="0"/>
              <w:autoSpaceDN w:val="0"/>
              <w:adjustRightInd w:val="0"/>
              <w:spacing w:line="276" w:lineRule="auto"/>
              <w:rPr>
                <w:rFonts w:cs="Arial"/>
                <w:sz w:val="18"/>
                <w:szCs w:val="18"/>
              </w:rPr>
            </w:pPr>
          </w:p>
        </w:tc>
      </w:tr>
      <w:tr w14:paraId="1106899E" w14:textId="77777777">
        <w:trPr>
          <w:trHeight w:val="60"/>
        </w:trPr>
        <w:sdt>
          <w:sdtPr>
            <w:rPr>
              <w:rFonts w:cs="Arial"/>
              <w:color w:val="000000"/>
              <w:sz w:val="18"/>
              <w:szCs w:val="18"/>
            </w:rPr>
            <w:id w:val="-1086296498"/>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8170C58"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47415C11"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Überprüfung: Sämtliche Leistungen der medizintechnischen und therapeutischen Bereiche sind</w:t>
            </w:r>
            <w:r>
              <w:rPr>
                <w:rFonts w:cs="Arial"/>
                <w:color w:val="000000"/>
                <w:sz w:val="18"/>
                <w:szCs w:val="18"/>
              </w:rPr>
              <w:t xml:space="preserve"> kostenträgerbezogen sowie vollständig</w:t>
            </w:r>
            <w:r>
              <w:rPr>
                <w:rFonts w:cs="Arial"/>
                <w:color w:val="000000"/>
                <w:sz w:val="18"/>
                <w:szCs w:val="18"/>
              </w:rPr>
              <w:t xml:space="preserve"> mittels Taxpunkten und/oder in Minuten erfasst und bewertet.</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3175D8AF" w14:textId="77777777">
            <w:pPr>
              <w:autoSpaceDE w:val="0"/>
              <w:autoSpaceDN w:val="0"/>
              <w:adjustRightInd w:val="0"/>
              <w:spacing w:line="276" w:lineRule="auto"/>
              <w:rPr>
                <w:rFonts w:cs="Arial"/>
                <w:sz w:val="18"/>
                <w:szCs w:val="18"/>
              </w:rPr>
            </w:pPr>
          </w:p>
        </w:tc>
      </w:tr>
    </w:tbl>
    <w:p w14:paraId="12412A8C" w14:textId="77777777">
      <w:r>
        <w:br w:type="page"/>
      </w:r>
    </w:p>
    <w:tbl>
      <w:tblPr>
        <w:tblW w:w="9886" w:type="dxa"/>
        <w:tblInd w:w="108" w:type="dxa"/>
        <w:tblLayout w:type="fixed"/>
        <w:tblCellMar>
          <w:left w:w="0" w:type="dxa"/>
          <w:right w:w="0" w:type="dxa"/>
        </w:tblCellMar>
        <w:tblLook w:val="0000" w:firstRow="0" w:lastRow="0" w:firstColumn="0" w:lastColumn="0" w:noHBand="0" w:noVBand="0"/>
      </w:tblPr>
      <w:tblGrid>
        <w:gridCol w:w="675"/>
        <w:gridCol w:w="6401"/>
        <w:gridCol w:w="2810"/>
      </w:tblGrid>
      <w:tr w14:paraId="6A071CF2" w14:textId="77777777">
        <w:trPr>
          <w:trHeight w:val="60"/>
        </w:trPr>
        <w:sdt>
          <w:sdtPr>
            <w:rPr>
              <w:rFonts w:cs="Arial"/>
              <w:color w:val="000000"/>
              <w:sz w:val="18"/>
              <w:szCs w:val="18"/>
            </w:rPr>
            <w:id w:val="-245578238"/>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42DA3649" w14:textId="327988E0">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1429862"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Überprüfung</w:t>
            </w:r>
            <w:r>
              <w:rPr>
                <w:rFonts w:cs="Arial"/>
                <w:color w:val="000000"/>
                <w:sz w:val="18"/>
                <w:szCs w:val="18"/>
              </w:rPr>
              <w:t xml:space="preserve">: </w:t>
            </w:r>
            <w:r>
              <w:rPr>
                <w:rFonts w:eastAsia="TheMix-HP3Lig" w:cs="Arial"/>
                <w:sz w:val="18"/>
                <w:szCs w:val="18"/>
              </w:rPr>
              <w:t xml:space="preserve"> die im OP-Saal ausgeübten Tätigkeiten</w:t>
            </w:r>
            <w:r>
              <w:rPr>
                <w:rFonts w:eastAsia="TheMix-HP3Lig" w:cs="Arial"/>
                <w:sz w:val="18"/>
                <w:szCs w:val="18"/>
              </w:rPr>
              <w:t xml:space="preserve"> werden</w:t>
            </w:r>
            <w:r>
              <w:rPr>
                <w:rFonts w:eastAsia="TheMix-HP3Lig" w:cs="Arial"/>
                <w:sz w:val="18"/>
                <w:szCs w:val="18"/>
              </w:rPr>
              <w:t xml:space="preserve"> mittels </w:t>
            </w:r>
            <w:r>
              <w:rPr>
                <w:rFonts w:eastAsia="TheMix-HP3Lig" w:cs="Arial"/>
                <w:sz w:val="18"/>
                <w:szCs w:val="18"/>
              </w:rPr>
              <w:t>Ist-M</w:t>
            </w:r>
            <w:r>
              <w:rPr>
                <w:rFonts w:eastAsia="TheMix-HP3Lig" w:cs="Arial"/>
                <w:sz w:val="18"/>
                <w:szCs w:val="18"/>
              </w:rPr>
              <w:t>inuten gemäss der von REKOLE</w:t>
            </w:r>
            <w:r>
              <w:rPr>
                <w:rFonts w:eastAsia="TheMix-HP3Lig" w:cs="Arial"/>
                <w:sz w:val="18"/>
                <w:szCs w:val="18"/>
                <w:vertAlign w:val="superscript"/>
              </w:rPr>
              <w:t>®</w:t>
            </w:r>
            <w:r>
              <w:rPr>
                <w:rFonts w:eastAsia="TheMix-HP3Lig" w:cs="Arial"/>
                <w:sz w:val="18"/>
                <w:szCs w:val="18"/>
              </w:rPr>
              <w:t xml:space="preserve"> definierten Zeitspanne vollständig erfasst?</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2DCC1E5" w14:textId="77777777">
            <w:pPr>
              <w:autoSpaceDE w:val="0"/>
              <w:autoSpaceDN w:val="0"/>
              <w:adjustRightInd w:val="0"/>
              <w:spacing w:line="276" w:lineRule="auto"/>
              <w:rPr>
                <w:rFonts w:cs="Arial"/>
                <w:sz w:val="18"/>
                <w:szCs w:val="18"/>
              </w:rPr>
            </w:pPr>
          </w:p>
        </w:tc>
      </w:tr>
      <w:tr w14:paraId="4076CD72"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2DEE56F2" w14:textId="77777777">
            <w:pPr>
              <w:autoSpaceDE w:val="0"/>
              <w:autoSpaceDN w:val="0"/>
              <w:adjustRightInd w:val="0"/>
              <w:spacing w:line="276" w:lineRule="auto"/>
              <w:textAlignment w:val="center"/>
              <w:rPr>
                <w:rFonts w:cs="Arial"/>
                <w:color w:val="000000"/>
                <w:sz w:val="18"/>
                <w:szCs w:val="18"/>
              </w:rPr>
            </w:pPr>
            <w:r>
              <w:br w:type="page"/>
            </w:r>
            <w:sdt>
              <w:sdtPr>
                <w:rPr>
                  <w:rFonts w:cs="Arial"/>
                  <w:color w:val="000000"/>
                  <w:sz w:val="18"/>
                  <w:szCs w:val="18"/>
                </w:rPr>
                <w:id w:val="-1520925462"/>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8"/>
                    <w:szCs w:val="18"/>
                  </w:rPr>
                  <w:t>☐</w:t>
                </w:r>
              </w:sdtContent>
            </w:sdt>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3436B88" w14:textId="77777777">
            <w:pPr>
              <w:autoSpaceDE w:val="0"/>
              <w:autoSpaceDN w:val="0"/>
              <w:adjustRightInd w:val="0"/>
              <w:spacing w:line="276" w:lineRule="auto"/>
              <w:textAlignment w:val="center"/>
              <w:rPr>
                <w:rFonts w:cs="Arial"/>
                <w:color w:val="000000"/>
                <w:sz w:val="18"/>
                <w:szCs w:val="18"/>
              </w:rPr>
            </w:pPr>
            <w:r>
              <w:rPr>
                <w:rFonts w:cs="Arial"/>
                <w:sz w:val="18"/>
                <w:szCs w:val="18"/>
              </w:rPr>
              <w:t xml:space="preserve">Überprüfung: </w:t>
            </w:r>
            <w:r>
              <w:rPr>
                <w:rFonts w:eastAsia="TheMix-HP3Lig" w:cs="Arial"/>
                <w:sz w:val="18"/>
                <w:szCs w:val="18"/>
              </w:rPr>
              <w:t xml:space="preserve">die OP-Saal </w:t>
            </w:r>
            <w:r>
              <w:rPr>
                <w:rFonts w:eastAsia="TheMix-HP3Lig" w:cs="Arial"/>
                <w:sz w:val="18"/>
                <w:szCs w:val="18"/>
              </w:rPr>
              <w:t xml:space="preserve">bezogenen und nicht OP-Saal bezogenen Anästhesieleistungen </w:t>
            </w:r>
            <w:r>
              <w:rPr>
                <w:rFonts w:eastAsia="TheMix-HP3Lig" w:cs="Arial"/>
                <w:sz w:val="18"/>
                <w:szCs w:val="18"/>
              </w:rPr>
              <w:t xml:space="preserve">werden </w:t>
            </w:r>
            <w:r>
              <w:rPr>
                <w:rFonts w:eastAsia="TheMix-HP3Lig" w:cs="Arial"/>
                <w:sz w:val="18"/>
                <w:szCs w:val="18"/>
              </w:rPr>
              <w:t xml:space="preserve">mittels </w:t>
            </w:r>
            <w:r>
              <w:rPr>
                <w:rFonts w:eastAsia="TheMix-HP3Lig" w:cs="Arial"/>
                <w:sz w:val="18"/>
                <w:szCs w:val="18"/>
              </w:rPr>
              <w:t>Ist-</w:t>
            </w:r>
            <w:r>
              <w:rPr>
                <w:rFonts w:eastAsia="TheMix-HP3Lig" w:cs="Arial"/>
                <w:sz w:val="18"/>
                <w:szCs w:val="18"/>
              </w:rPr>
              <w:t>Minuten gemäss der von REKOLE</w:t>
            </w:r>
            <w:r>
              <w:rPr>
                <w:rFonts w:eastAsia="TheMix-HP3Lig" w:cs="Arial"/>
                <w:sz w:val="18"/>
                <w:szCs w:val="18"/>
                <w:vertAlign w:val="superscript"/>
              </w:rPr>
              <w:t>®</w:t>
            </w:r>
            <w:r>
              <w:rPr>
                <w:rFonts w:eastAsia="TheMix-HP3Lig" w:cs="Arial"/>
                <w:sz w:val="18"/>
                <w:szCs w:val="18"/>
              </w:rPr>
              <w:t xml:space="preserve"> definierten Zeitspanne vollständig erfasst</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3C811E5E" w14:textId="77777777">
            <w:pPr>
              <w:autoSpaceDE w:val="0"/>
              <w:autoSpaceDN w:val="0"/>
              <w:adjustRightInd w:val="0"/>
              <w:spacing w:line="276" w:lineRule="auto"/>
              <w:rPr>
                <w:rFonts w:cs="Arial"/>
                <w:sz w:val="18"/>
                <w:szCs w:val="18"/>
              </w:rPr>
            </w:pPr>
          </w:p>
        </w:tc>
      </w:tr>
      <w:tr w14:paraId="13F1E530"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28B46B54"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10.8</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2C8631FC"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Dienstleistende Bereiche</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33385A6D" w14:textId="77777777">
            <w:pPr>
              <w:autoSpaceDE w:val="0"/>
              <w:autoSpaceDN w:val="0"/>
              <w:adjustRightInd w:val="0"/>
              <w:spacing w:line="276" w:lineRule="auto"/>
              <w:rPr>
                <w:rFonts w:cs="Arial"/>
                <w:sz w:val="18"/>
                <w:szCs w:val="18"/>
              </w:rPr>
            </w:pPr>
          </w:p>
        </w:tc>
      </w:tr>
      <w:tr w14:paraId="6BEB7BBC" w14:textId="77777777">
        <w:trPr>
          <w:trHeight w:val="60"/>
        </w:trPr>
        <w:sdt>
          <w:sdtPr>
            <w:rPr>
              <w:rFonts w:cs="Arial"/>
              <w:color w:val="000000"/>
              <w:sz w:val="18"/>
              <w:szCs w:val="18"/>
            </w:rPr>
            <w:id w:val="1725942515"/>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41F210E5"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7E7EEC57"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 xml:space="preserve">Überprüfung: Für die dienstleistende Muss-Kostenstelle 08 Support und Service werden die Leistungen mindestens mittels Arbeitsrapporten (Kostenblock A) und pro Anschluss (Kostenblock B und C) erfasst.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663DCCED" w14:textId="77777777">
            <w:pPr>
              <w:autoSpaceDE w:val="0"/>
              <w:autoSpaceDN w:val="0"/>
              <w:adjustRightInd w:val="0"/>
              <w:spacing w:line="276" w:lineRule="auto"/>
              <w:rPr>
                <w:rFonts w:cs="Arial"/>
                <w:sz w:val="18"/>
                <w:szCs w:val="18"/>
              </w:rPr>
            </w:pPr>
          </w:p>
        </w:tc>
      </w:tr>
      <w:tr w14:paraId="2B43706D" w14:textId="77777777">
        <w:trPr>
          <w:trHeight w:val="589"/>
        </w:trPr>
        <w:sdt>
          <w:sdtPr>
            <w:rPr>
              <w:rFonts w:cs="Arial"/>
              <w:color w:val="000000"/>
              <w:sz w:val="18"/>
              <w:szCs w:val="18"/>
            </w:rPr>
            <w:id w:val="1100305627"/>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43F6BAC1"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6B6767D6"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 xml:space="preserve">Überprüfung: Für die dienstleistende Muss-Kostenstelle 09 Gemeinschaftlich genutzte Sekretariate werden die Leistungen mindestens mittels normativer Zeit nach Auftraggeber erfasst.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790761E4" w14:textId="77777777">
            <w:pPr>
              <w:autoSpaceDE w:val="0"/>
              <w:autoSpaceDN w:val="0"/>
              <w:adjustRightInd w:val="0"/>
              <w:spacing w:line="276" w:lineRule="auto"/>
              <w:rPr>
                <w:rFonts w:cs="Arial"/>
                <w:sz w:val="18"/>
                <w:szCs w:val="18"/>
              </w:rPr>
            </w:pPr>
          </w:p>
        </w:tc>
      </w:tr>
      <w:tr w14:paraId="3FE1FEC2" w14:textId="77777777">
        <w:trPr>
          <w:trHeight w:val="60"/>
        </w:trPr>
        <w:sdt>
          <w:sdtPr>
            <w:rPr>
              <w:rFonts w:cs="Arial"/>
              <w:color w:val="000000"/>
              <w:sz w:val="18"/>
              <w:szCs w:val="18"/>
            </w:rPr>
            <w:id w:val="-1264067958"/>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53CBE2B"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65856C8"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Überprüfung: Für die Muss-Kostenstelle 05 Reinigung sind die Leistungen mindestens mittels m</w:t>
            </w:r>
            <w:r>
              <w:rPr>
                <w:rFonts w:cs="Arial"/>
                <w:color w:val="000000"/>
                <w:sz w:val="18"/>
                <w:szCs w:val="18"/>
                <w:vertAlign w:val="superscript"/>
              </w:rPr>
              <w:t>2</w:t>
            </w:r>
            <w:r>
              <w:rPr>
                <w:rFonts w:cs="Arial"/>
                <w:color w:val="000000"/>
                <w:sz w:val="18"/>
                <w:szCs w:val="18"/>
              </w:rPr>
              <w:t>-Reinigungsfläche erfasst.</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5606045B" w14:textId="77777777">
            <w:pPr>
              <w:autoSpaceDE w:val="0"/>
              <w:autoSpaceDN w:val="0"/>
              <w:adjustRightInd w:val="0"/>
              <w:spacing w:line="276" w:lineRule="auto"/>
              <w:rPr>
                <w:rFonts w:cs="Arial"/>
                <w:sz w:val="18"/>
                <w:szCs w:val="18"/>
              </w:rPr>
            </w:pPr>
          </w:p>
        </w:tc>
      </w:tr>
      <w:tr w14:paraId="19B227BD"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BF7414D"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10.9</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791053C"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 xml:space="preserve">Medikamente, Implantate, Blut, Material usw.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5182959A" w14:textId="77777777">
            <w:pPr>
              <w:autoSpaceDE w:val="0"/>
              <w:autoSpaceDN w:val="0"/>
              <w:adjustRightInd w:val="0"/>
              <w:spacing w:line="276" w:lineRule="auto"/>
              <w:rPr>
                <w:rFonts w:cs="Arial"/>
                <w:sz w:val="18"/>
                <w:szCs w:val="18"/>
              </w:rPr>
            </w:pPr>
          </w:p>
        </w:tc>
      </w:tr>
      <w:tr w14:paraId="737D65AB"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62AB3BA0" w14:textId="77777777">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E1B4B48" w14:textId="77777777">
            <w:pPr>
              <w:autoSpaceDE w:val="0"/>
              <w:autoSpaceDN w:val="0"/>
              <w:adjustRightInd w:val="0"/>
              <w:spacing w:line="276" w:lineRule="auto"/>
              <w:textAlignment w:val="center"/>
              <w:rPr>
                <w:rFonts w:cs="Arial"/>
                <w:sz w:val="18"/>
                <w:szCs w:val="18"/>
              </w:rPr>
            </w:pPr>
            <w:r>
              <w:rPr>
                <w:rFonts w:cs="Arial"/>
                <w:sz w:val="18"/>
                <w:szCs w:val="18"/>
              </w:rPr>
              <w:t>Nicht prüfungsrelevant – keine Prüfungsfragen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5823E10C" w14:textId="77777777">
            <w:pPr>
              <w:autoSpaceDE w:val="0"/>
              <w:autoSpaceDN w:val="0"/>
              <w:adjustRightInd w:val="0"/>
              <w:spacing w:line="276" w:lineRule="auto"/>
              <w:rPr>
                <w:rFonts w:cs="Arial"/>
                <w:sz w:val="18"/>
                <w:szCs w:val="18"/>
              </w:rPr>
            </w:pPr>
          </w:p>
        </w:tc>
      </w:tr>
      <w:tr w14:paraId="6D7DFD66"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2CB248EF" w14:textId="77777777">
            <w:pPr>
              <w:autoSpaceDE w:val="0"/>
              <w:autoSpaceDN w:val="0"/>
              <w:adjustRightInd w:val="0"/>
              <w:spacing w:line="276" w:lineRule="auto"/>
              <w:textAlignment w:val="center"/>
              <w:rPr>
                <w:rFonts w:cs="Arial"/>
                <w:b/>
                <w:bCs/>
                <w:color w:val="000000"/>
                <w:sz w:val="16"/>
                <w:szCs w:val="16"/>
              </w:rPr>
            </w:pPr>
            <w:r>
              <w:rPr>
                <w:rFonts w:cs="Arial"/>
                <w:b/>
                <w:bCs/>
                <w:color w:val="000000"/>
                <w:sz w:val="16"/>
                <w:szCs w:val="16"/>
              </w:rPr>
              <w:t>10.10</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4EA4BD62"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Fremdrechnungen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21023A29" w14:textId="77777777">
            <w:pPr>
              <w:autoSpaceDE w:val="0"/>
              <w:autoSpaceDN w:val="0"/>
              <w:adjustRightInd w:val="0"/>
              <w:spacing w:line="276" w:lineRule="auto"/>
              <w:rPr>
                <w:rFonts w:cs="Arial"/>
                <w:sz w:val="18"/>
                <w:szCs w:val="18"/>
              </w:rPr>
            </w:pPr>
          </w:p>
        </w:tc>
      </w:tr>
      <w:tr w14:paraId="417DC2C1" w14:textId="77777777">
        <w:trPr>
          <w:trHeight w:val="577"/>
        </w:trPr>
        <w:sdt>
          <w:sdtPr>
            <w:rPr>
              <w:rFonts w:cs="Arial"/>
              <w:color w:val="000000"/>
              <w:sz w:val="18"/>
              <w:szCs w:val="18"/>
            </w:rPr>
            <w:id w:val="1679771763"/>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56F2F56"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6577C4B1"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Überprüfung: Die patientenbezogenen Fremdrechnungen sind als Einzelkosten direkt dem Kostenträger zugeordnet.</w:t>
            </w:r>
          </w:p>
          <w:p w14:paraId="3EC19AF5" w14:textId="77777777">
            <w:pPr>
              <w:autoSpaceDE w:val="0"/>
              <w:autoSpaceDN w:val="0"/>
              <w:adjustRightInd w:val="0"/>
              <w:spacing w:line="276" w:lineRule="auto"/>
              <w:textAlignment w:val="center"/>
              <w:rPr>
                <w:rFonts w:cs="Arial"/>
                <w:color w:val="005496"/>
                <w:sz w:val="18"/>
                <w:szCs w:val="18"/>
              </w:rPr>
            </w:pPr>
          </w:p>
          <w:p w14:paraId="24628EFC" w14:textId="77777777">
            <w:pPr>
              <w:autoSpaceDE w:val="0"/>
              <w:autoSpaceDN w:val="0"/>
              <w:adjustRightInd w:val="0"/>
              <w:spacing w:line="276" w:lineRule="auto"/>
              <w:textAlignment w:val="center"/>
              <w:rPr>
                <w:rFonts w:cs="Arial"/>
                <w:color w:val="000000"/>
                <w:sz w:val="18"/>
                <w:szCs w:val="18"/>
              </w:rPr>
            </w:pPr>
            <w:r>
              <w:rPr>
                <w:rFonts w:cs="Arial"/>
                <w:color w:val="005496"/>
                <w:sz w:val="18"/>
                <w:szCs w:val="18"/>
              </w:rPr>
              <w:t>Hinweis: Eine statistische Erfassung der Fremdrechnung auf einer Kalkulationskostenstelle oder der betroffenen Muss-Kostenstelle ist zulässig. Bei Patiententransporten ist zu beachten, dass die Primärtransporte nicht dem Kostenträger des Spitals (admin. Fall), sondern direkt dem Patienten verrechnet werden.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74141530" w14:textId="77777777">
            <w:pPr>
              <w:autoSpaceDE w:val="0"/>
              <w:autoSpaceDN w:val="0"/>
              <w:adjustRightInd w:val="0"/>
              <w:spacing w:line="276" w:lineRule="auto"/>
              <w:rPr>
                <w:rFonts w:cs="Arial"/>
                <w:sz w:val="18"/>
                <w:szCs w:val="18"/>
              </w:rPr>
            </w:pPr>
          </w:p>
        </w:tc>
      </w:tr>
      <w:tr w14:paraId="44673890" w14:textId="77777777">
        <w:trPr>
          <w:trHeight w:val="60"/>
        </w:trPr>
        <w:sdt>
          <w:sdtPr>
            <w:rPr>
              <w:rFonts w:cs="Arial"/>
              <w:color w:val="000000"/>
              <w:sz w:val="18"/>
              <w:szCs w:val="18"/>
            </w:rPr>
            <w:id w:val="-1269541678"/>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0A54ABF"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03132B1"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Überprüfung: Die nicht patientenbezogenen Fremdrechnungen (Reinigungsdienst, technischer Dienst usw.) werden den verursachenden Kostenstellen belastet.</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6A7277B5" w14:textId="77777777">
            <w:pPr>
              <w:autoSpaceDE w:val="0"/>
              <w:autoSpaceDN w:val="0"/>
              <w:adjustRightInd w:val="0"/>
              <w:spacing w:line="276" w:lineRule="auto"/>
              <w:rPr>
                <w:rFonts w:cs="Arial"/>
                <w:sz w:val="18"/>
                <w:szCs w:val="18"/>
              </w:rPr>
            </w:pPr>
          </w:p>
        </w:tc>
      </w:tr>
      <w:tr w14:paraId="50031FC4" w14:textId="77777777">
        <w:trPr>
          <w:trHeight w:val="60"/>
        </w:trPr>
        <w:tc>
          <w:tcPr>
            <w:tcW w:w="675"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14:paraId="46ACFC6C" w14:textId="77777777">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t>11</w:t>
            </w:r>
          </w:p>
        </w:tc>
        <w:tc>
          <w:tcPr>
            <w:tcW w:w="6401"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14:paraId="755C9D50" w14:textId="77777777">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t>Auswertungen</w:t>
            </w:r>
          </w:p>
        </w:tc>
        <w:tc>
          <w:tcPr>
            <w:tcW w:w="2810"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08" w:type="dxa"/>
            </w:tcMar>
          </w:tcPr>
          <w:p w14:paraId="7D0BFD58" w14:textId="77777777">
            <w:pPr>
              <w:autoSpaceDE w:val="0"/>
              <w:autoSpaceDN w:val="0"/>
              <w:adjustRightInd w:val="0"/>
              <w:spacing w:line="276" w:lineRule="auto"/>
              <w:textAlignment w:val="center"/>
              <w:rPr>
                <w:rFonts w:cs="Arial"/>
                <w:b/>
                <w:bCs/>
                <w:color w:val="FFFFFF"/>
                <w:sz w:val="18"/>
                <w:szCs w:val="18"/>
              </w:rPr>
            </w:pPr>
            <w:r>
              <w:rPr>
                <w:rFonts w:cs="Arial"/>
                <w:b/>
                <w:bCs/>
                <w:color w:val="FFFFFF"/>
                <w:sz w:val="18"/>
                <w:szCs w:val="18"/>
              </w:rPr>
              <w:t>Bemerkungen</w:t>
            </w:r>
          </w:p>
        </w:tc>
      </w:tr>
      <w:tr w14:paraId="7DE412AB" w14:textId="77777777">
        <w:trPr>
          <w:trHeight w:val="60"/>
        </w:trPr>
        <w:tc>
          <w:tcPr>
            <w:tcW w:w="9886" w:type="dxa"/>
            <w:gridSpan w:val="3"/>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22E6735A"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 xml:space="preserve">Die Kostenträgerfallrechnung, die Kostenträgerzeitrechnung, die Erlösfallrechnung und die Erlöszeitrechnung müssen nicht allesamt erstellt werden. Wird jedoch eine der Auswertungen gemacht, so ist diese zu dokumentieren, insbesondere ist auch die Periodizität anzugeben.   </w:t>
            </w:r>
          </w:p>
        </w:tc>
      </w:tr>
      <w:tr w14:paraId="2A3EF7EF"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1AD1532"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11.6</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5812E85E"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Die Verdichtungskriterien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686949BE" w14:textId="77777777">
            <w:pPr>
              <w:autoSpaceDE w:val="0"/>
              <w:autoSpaceDN w:val="0"/>
              <w:adjustRightInd w:val="0"/>
              <w:spacing w:line="276" w:lineRule="auto"/>
              <w:rPr>
                <w:rFonts w:cs="Arial"/>
                <w:sz w:val="18"/>
                <w:szCs w:val="18"/>
              </w:rPr>
            </w:pPr>
          </w:p>
        </w:tc>
      </w:tr>
      <w:tr w14:paraId="1D84870E" w14:textId="77777777">
        <w:trPr>
          <w:trHeight w:val="60"/>
        </w:trPr>
        <w:sdt>
          <w:sdtPr>
            <w:rPr>
              <w:rFonts w:cs="Arial"/>
              <w:color w:val="000000"/>
              <w:sz w:val="18"/>
              <w:szCs w:val="18"/>
            </w:rPr>
            <w:id w:val="1091665308"/>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4CBA539B"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23263B99"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 xml:space="preserve">Dokumentation der Grundsätze, nach denen die Verdichtungskriterien erfolgten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CC931B4" w14:textId="77777777">
            <w:pPr>
              <w:autoSpaceDE w:val="0"/>
              <w:autoSpaceDN w:val="0"/>
              <w:adjustRightInd w:val="0"/>
              <w:spacing w:line="276" w:lineRule="auto"/>
              <w:rPr>
                <w:rFonts w:cs="Arial"/>
                <w:sz w:val="18"/>
                <w:szCs w:val="18"/>
              </w:rPr>
            </w:pPr>
          </w:p>
        </w:tc>
      </w:tr>
      <w:tr w14:paraId="0FD83E46" w14:textId="77777777">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003DF490"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11.7</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63DBEEEF" w14:textId="77777777">
            <w:pPr>
              <w:autoSpaceDE w:val="0"/>
              <w:autoSpaceDN w:val="0"/>
              <w:adjustRightInd w:val="0"/>
              <w:spacing w:line="276" w:lineRule="auto"/>
              <w:textAlignment w:val="center"/>
              <w:rPr>
                <w:rFonts w:cs="Arial"/>
                <w:b/>
                <w:bCs/>
                <w:color w:val="000000"/>
                <w:sz w:val="18"/>
                <w:szCs w:val="18"/>
              </w:rPr>
            </w:pPr>
            <w:r>
              <w:rPr>
                <w:rFonts w:cs="Arial"/>
                <w:b/>
                <w:bCs/>
                <w:color w:val="000000"/>
                <w:sz w:val="18"/>
                <w:szCs w:val="18"/>
              </w:rPr>
              <w:t>Vorhalteleistungen für den Notfall</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76A30A1" w14:textId="77777777">
            <w:pPr>
              <w:autoSpaceDE w:val="0"/>
              <w:autoSpaceDN w:val="0"/>
              <w:adjustRightInd w:val="0"/>
              <w:spacing w:line="276" w:lineRule="auto"/>
              <w:rPr>
                <w:rFonts w:cs="Arial"/>
                <w:sz w:val="18"/>
                <w:szCs w:val="18"/>
              </w:rPr>
            </w:pPr>
          </w:p>
        </w:tc>
      </w:tr>
      <w:tr w14:paraId="3DDF1C2D" w14:textId="77777777">
        <w:trPr>
          <w:trHeight w:val="610"/>
        </w:trPr>
        <w:sdt>
          <w:sdtPr>
            <w:rPr>
              <w:rFonts w:cs="Arial"/>
              <w:color w:val="000000"/>
              <w:sz w:val="18"/>
              <w:szCs w:val="18"/>
            </w:rPr>
            <w:id w:val="830644289"/>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75D9B63A"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C30D51E" w14:textId="303CD2B3">
            <w:pPr>
              <w:autoSpaceDE w:val="0"/>
              <w:autoSpaceDN w:val="0"/>
              <w:adjustRightInd w:val="0"/>
              <w:spacing w:line="276" w:lineRule="auto"/>
              <w:textAlignment w:val="center"/>
              <w:rPr>
                <w:rFonts w:cs="Arial"/>
                <w:color w:val="000000"/>
                <w:sz w:val="18"/>
                <w:szCs w:val="18"/>
              </w:rPr>
            </w:pPr>
            <w:r>
              <w:rPr>
                <w:rFonts w:cs="Arial"/>
                <w:color w:val="000000"/>
                <w:sz w:val="18"/>
                <w:szCs w:val="18"/>
              </w:rPr>
              <w:t>Werden die Vorhalteleistungen für den Notfall und die dazugehörigen Kosten in die Kostensatzbildung der Kostenstelle integriert, in der diese Vorhalteleistungen für den Notfall ins Budget eingetragen und erbracht werden?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386CB817" w14:textId="77777777">
            <w:pPr>
              <w:autoSpaceDE w:val="0"/>
              <w:autoSpaceDN w:val="0"/>
              <w:adjustRightInd w:val="0"/>
              <w:spacing w:line="276" w:lineRule="auto"/>
              <w:rPr>
                <w:rFonts w:cs="Arial"/>
                <w:sz w:val="18"/>
                <w:szCs w:val="18"/>
              </w:rPr>
            </w:pPr>
          </w:p>
        </w:tc>
      </w:tr>
      <w:tr w14:paraId="7516F508" w14:textId="77777777">
        <w:trPr>
          <w:trHeight w:val="60"/>
        </w:trPr>
        <w:sdt>
          <w:sdtPr>
            <w:rPr>
              <w:rFonts w:cs="Arial"/>
              <w:color w:val="000000"/>
              <w:sz w:val="18"/>
              <w:szCs w:val="18"/>
            </w:rPr>
            <w:id w:val="863015039"/>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3348D1AD" w14:textId="77777777">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0BA09FD6" w14:textId="77777777">
            <w:pPr>
              <w:autoSpaceDE w:val="0"/>
              <w:autoSpaceDN w:val="0"/>
              <w:adjustRightInd w:val="0"/>
              <w:spacing w:line="276" w:lineRule="auto"/>
              <w:textAlignment w:val="center"/>
              <w:rPr>
                <w:rFonts w:cs="Arial"/>
                <w:color w:val="000000"/>
                <w:sz w:val="18"/>
                <w:szCs w:val="18"/>
              </w:rPr>
            </w:pPr>
            <w:r>
              <w:rPr>
                <w:rFonts w:cs="Arial"/>
                <w:color w:val="000000"/>
                <w:sz w:val="18"/>
                <w:szCs w:val="18"/>
              </w:rPr>
              <w:t>Ist sichergestellt, dass die Vorhalteleistungen für den Notfall nicht kostenmindernd verbucht werden? (Einhaltung des Bruttoprinzips)</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2C207AE2" w14:textId="77777777">
            <w:pPr>
              <w:autoSpaceDE w:val="0"/>
              <w:autoSpaceDN w:val="0"/>
              <w:adjustRightInd w:val="0"/>
              <w:spacing w:line="276" w:lineRule="auto"/>
              <w:rPr>
                <w:rFonts w:cs="Arial"/>
                <w:sz w:val="18"/>
                <w:szCs w:val="18"/>
              </w:rPr>
            </w:pPr>
          </w:p>
        </w:tc>
      </w:tr>
      <w:tr w14:paraId="13F5834F" w14:textId="77777777">
        <w:trPr>
          <w:trHeight w:val="60"/>
        </w:trPr>
        <w:sdt>
          <w:sdtPr>
            <w:rPr>
              <w:rFonts w:cs="Arial"/>
              <w:color w:val="000000"/>
              <w:sz w:val="18"/>
              <w:szCs w:val="18"/>
            </w:rPr>
            <w:id w:val="-1993014148"/>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4CEF3D20" w14:textId="315D9370">
                <w:pPr>
                  <w:autoSpaceDE w:val="0"/>
                  <w:autoSpaceDN w:val="0"/>
                  <w:adjustRightInd w:val="0"/>
                  <w:spacing w:line="276" w:lineRule="auto"/>
                  <w:textAlignment w:val="center"/>
                  <w:rPr>
                    <w:rFonts w:cs="Arial"/>
                    <w:color w:val="000000"/>
                    <w:sz w:val="18"/>
                    <w:szCs w:val="18"/>
                  </w:rPr>
                </w:pPr>
                <w:r>
                  <w:rPr>
                    <w:rFonts w:ascii="MS Gothic" w:eastAsia="MS Gothic" w:hAnsi="MS Gothic" w:cs="Arial" w:hint="eastAsia"/>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14:paraId="1108CE78" w14:textId="777C1646">
            <w:pPr>
              <w:autoSpaceDE w:val="0"/>
              <w:autoSpaceDN w:val="0"/>
              <w:adjustRightInd w:val="0"/>
              <w:spacing w:line="276" w:lineRule="auto"/>
              <w:textAlignment w:val="center"/>
              <w:rPr>
                <w:rFonts w:cs="Arial"/>
                <w:color w:val="000000"/>
                <w:sz w:val="18"/>
                <w:szCs w:val="18"/>
              </w:rPr>
            </w:pPr>
            <w:r>
              <w:rPr>
                <w:rFonts w:cs="Arial"/>
                <w:color w:val="000000"/>
                <w:sz w:val="18"/>
                <w:szCs w:val="18"/>
              </w:rPr>
              <w:t>Werden die Vorhalteleistungen für den Notfall und die entsprechenden Kosten gemäss der Leistungserfassung dem Kostenträger zugeordnet?</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19E57CE8" w14:textId="77777777">
            <w:pPr>
              <w:autoSpaceDE w:val="0"/>
              <w:autoSpaceDN w:val="0"/>
              <w:adjustRightInd w:val="0"/>
              <w:spacing w:line="276" w:lineRule="auto"/>
              <w:rPr>
                <w:rFonts w:cs="Arial"/>
                <w:sz w:val="18"/>
                <w:szCs w:val="18"/>
              </w:rPr>
            </w:pPr>
          </w:p>
        </w:tc>
      </w:tr>
    </w:tbl>
    <w:p w14:paraId="0CC3384F" w14:textId="77777777">
      <w:pPr>
        <w:spacing w:line="276" w:lineRule="auto"/>
      </w:pPr>
    </w:p>
    <w:sectPr>
      <w:headerReference w:type="even" r:id="rId8"/>
      <w:headerReference w:type="default" r:id="rId9"/>
      <w:footerReference w:type="even" r:id="rId10"/>
      <w:footerReference w:type="default" r:id="rId11"/>
      <w:headerReference w:type="first" r:id="rId12"/>
      <w:footerReference w:type="first" r:id="rId13"/>
      <w:pgSz w:w="11906" w:h="16838" w:code="9"/>
      <w:pgMar w:top="851" w:right="1021" w:bottom="1418" w:left="153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F3D0E" w14:textId="77777777">
      <w:r>
        <w:separator/>
      </w:r>
    </w:p>
  </w:endnote>
  <w:endnote w:type="continuationSeparator" w:id="0">
    <w:p w14:paraId="154277D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ulo Bold">
    <w:panose1 w:val="00000000000000000000"/>
    <w:charset w:val="00"/>
    <w:family w:val="modern"/>
    <w:notTrueType/>
    <w:pitch w:val="variable"/>
    <w:sig w:usb0="A00000FF" w:usb1="5001207B" w:usb2="00000010" w:usb3="00000000" w:csb0="0000009B" w:csb1="00000000"/>
  </w:font>
  <w:font w:name="Bulo Regular">
    <w:altName w:val="Calibri"/>
    <w:panose1 w:val="00000000000000000000"/>
    <w:charset w:val="00"/>
    <w:family w:val="modern"/>
    <w:notTrueType/>
    <w:pitch w:val="variable"/>
    <w:sig w:usb0="A00000FF" w:usb1="5001207B" w:usb2="00000010" w:usb3="00000000" w:csb0="0000009B" w:csb1="00000000"/>
  </w:font>
  <w:font w:name="TheMix B7 Bold">
    <w:panose1 w:val="00000000000000000000"/>
    <w:charset w:val="00"/>
    <w:family w:val="swiss"/>
    <w:notTrueType/>
    <w:pitch w:val="variable"/>
    <w:sig w:usb0="00000083" w:usb1="00000000" w:usb2="00000000" w:usb3="00000000" w:csb0="00000009" w:csb1="00000000"/>
  </w:font>
  <w:font w:name="Bulo Light">
    <w:panose1 w:val="00000000000000000000"/>
    <w:charset w:val="00"/>
    <w:family w:val="modern"/>
    <w:notTrueType/>
    <w:pitch w:val="variable"/>
    <w:sig w:usb0="A00000FF" w:usb1="5001207B" w:usb2="0000001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TheMix-HP3Lig">
    <w:altName w:val="MS Gothic"/>
    <w:panose1 w:val="00000000000000000000"/>
    <w:charset w:val="80"/>
    <w:family w:val="swiss"/>
    <w:notTrueType/>
    <w:pitch w:val="default"/>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26C3E" w14:textId="777777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48AA4" w14:textId="77777777">
    <w:pPr>
      <w:pStyle w:val="Fuzeile"/>
      <w:rPr>
        <w:szCs w:val="16"/>
      </w:rPr>
    </w:pPr>
  </w:p>
  <w:p w14:paraId="6D3780BB" w14:textId="77777777">
    <w:pPr>
      <w:pStyle w:val="Fuzeile"/>
      <w:rPr>
        <w:szCs w:val="16"/>
      </w:rPr>
    </w:pPr>
  </w:p>
  <w:p w14:paraId="055266E5" w14:textId="77777777">
    <w:pPr>
      <w:pStyle w:val="Fuzeile"/>
      <w:rPr>
        <w:szCs w:val="16"/>
      </w:rPr>
    </w:pPr>
  </w:p>
  <w:p w14:paraId="45421477" w14:textId="77777777">
    <w:pPr>
      <w:pStyle w:val="Fuzeile"/>
      <w:rPr>
        <w:szCs w:val="16"/>
      </w:rPr>
    </w:pPr>
  </w:p>
  <w:p w14:paraId="1317F8B1" w14:textId="77777777">
    <w:pPr>
      <w:pStyle w:val="Fuzeile"/>
      <w:rPr>
        <w:szCs w:val="16"/>
      </w:rPr>
    </w:pPr>
  </w:p>
  <w:p w14:paraId="19AC6184" w14:textId="77777777">
    <w:pPr>
      <w:tabs>
        <w:tab w:val="right" w:pos="9356"/>
      </w:tabs>
      <w:rPr>
        <w:noProof/>
        <w:sz w:val="16"/>
        <w:szCs w:val="16"/>
        <w:lang w:val="it-IT"/>
      </w:rPr>
    </w:pPr>
    <w:r>
      <w:rPr>
        <w:noProof/>
        <w:sz w:val="16"/>
        <w:szCs w:val="16"/>
        <w:lang w:val="it-IT"/>
      </w:rPr>
      <w:t xml:space="preserve">H+   Die Spitäler der Schweiz  I  Les Hôpitaux de Suisse  I  </w:t>
    </w:r>
    <w:r>
      <w:rPr>
        <w:noProof/>
        <w:sz w:val="16"/>
        <w:szCs w:val="16"/>
        <w:lang w:val="it-IT"/>
      </w:rPr>
      <w:t>Gli Ospedali Svizzeri</w:t>
    </w:r>
    <w:r>
      <w:rPr>
        <w:noProof/>
        <w:sz w:val="16"/>
        <w:szCs w:val="16"/>
        <w:lang w:val="it-IT"/>
      </w:rPr>
      <w:tab/>
      <w:t xml:space="preserve">Seite </w:t>
    </w:r>
    <w:r>
      <w:rPr>
        <w:noProof/>
        <w:sz w:val="16"/>
      </w:rPr>
      <w:fldChar w:fldCharType="begin"/>
    </w:r>
    <w:r>
      <w:rPr>
        <w:noProof/>
        <w:sz w:val="16"/>
        <w:lang w:val="it-IT"/>
      </w:rPr>
      <w:instrText xml:space="preserve"> PAGE </w:instrText>
    </w:r>
    <w:r>
      <w:rPr>
        <w:noProof/>
        <w:sz w:val="16"/>
      </w:rPr>
      <w:fldChar w:fldCharType="separate"/>
    </w:r>
    <w:r>
      <w:rPr>
        <w:noProof/>
        <w:sz w:val="16"/>
        <w:lang w:val="it-IT"/>
      </w:rPr>
      <w:t>14</w:t>
    </w:r>
    <w:r>
      <w:rPr>
        <w:noProof/>
        <w:sz w:val="16"/>
      </w:rPr>
      <w:fldChar w:fldCharType="end"/>
    </w:r>
    <w:r>
      <w:rPr>
        <w:noProof/>
        <w:sz w:val="16"/>
        <w:lang w:val="it-IT"/>
      </w:rPr>
      <w:t>/</w:t>
    </w:r>
    <w:r>
      <w:rPr>
        <w:noProof/>
        <w:sz w:val="16"/>
      </w:rPr>
      <w:fldChar w:fldCharType="begin"/>
    </w:r>
    <w:r>
      <w:rPr>
        <w:noProof/>
        <w:sz w:val="16"/>
        <w:lang w:val="it-IT"/>
      </w:rPr>
      <w:instrText xml:space="preserve"> NUMPAGES </w:instrText>
    </w:r>
    <w:r>
      <w:rPr>
        <w:noProof/>
        <w:sz w:val="16"/>
      </w:rPr>
      <w:fldChar w:fldCharType="separate"/>
    </w:r>
    <w:r>
      <w:rPr>
        <w:noProof/>
        <w:sz w:val="16"/>
        <w:lang w:val="it-IT"/>
      </w:rPr>
      <w:t>16</w:t>
    </w:r>
    <w:r>
      <w:rPr>
        <w:noProo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79CD" w14:textId="77777777">
    <w:pPr>
      <w:pStyle w:val="Fuzeile"/>
    </w:pPr>
    <w:r>
      <w:drawing>
        <wp:anchor distT="0" distB="0" distL="114300" distR="114300" simplePos="0" relativeHeight="251657216" behindDoc="1" locked="0" layoutInCell="1" allowOverlap="1" wp14:anchorId="553661BD" wp14:editId="2250641B">
          <wp:simplePos x="0" y="0"/>
          <wp:positionH relativeFrom="column">
            <wp:posOffset>-434975</wp:posOffset>
          </wp:positionH>
          <wp:positionV relativeFrom="paragraph">
            <wp:posOffset>110490</wp:posOffset>
          </wp:positionV>
          <wp:extent cx="3023870" cy="539750"/>
          <wp:effectExtent l="0" t="0" r="5080" b="0"/>
          <wp:wrapThrough wrapText="bothSides">
            <wp:wrapPolygon edited="0">
              <wp:start x="0" y="0"/>
              <wp:lineTo x="0" y="20584"/>
              <wp:lineTo x="21500" y="20584"/>
              <wp:lineTo x="2150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_Claim_50K_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3870" cy="539750"/>
                  </a:xfrm>
                  <a:prstGeom prst="rect">
                    <a:avLst/>
                  </a:prstGeom>
                </pic:spPr>
              </pic:pic>
            </a:graphicData>
          </a:graphic>
          <wp14:sizeRelH relativeFrom="margin">
            <wp14:pctWidth>0</wp14:pctWidth>
          </wp14:sizeRelH>
          <wp14:sizeRelV relativeFrom="margin">
            <wp14:pctHeight>0</wp14:pctHeight>
          </wp14:sizeRelV>
        </wp:anchor>
      </w:drawing>
    </w:r>
  </w:p>
  <w:p w14:paraId="14DE82D2" w14:textId="77777777">
    <w:pPr>
      <w:pStyle w:val="Fuzeile"/>
    </w:pPr>
    <w:r>
      <w:drawing>
        <wp:anchor distT="0" distB="0" distL="114300" distR="114300" simplePos="0" relativeHeight="251658240" behindDoc="1" locked="0" layoutInCell="1" allowOverlap="1" wp14:anchorId="011D2E7D" wp14:editId="578D1A3F">
          <wp:simplePos x="0" y="0"/>
          <wp:positionH relativeFrom="column">
            <wp:posOffset>3660140</wp:posOffset>
          </wp:positionH>
          <wp:positionV relativeFrom="paragraph">
            <wp:posOffset>43815</wp:posOffset>
          </wp:positionV>
          <wp:extent cx="2224405" cy="419735"/>
          <wp:effectExtent l="0" t="0" r="4445" b="0"/>
          <wp:wrapThrough wrapText="bothSides">
            <wp:wrapPolygon edited="0">
              <wp:start x="0" y="0"/>
              <wp:lineTo x="0" y="20587"/>
              <wp:lineTo x="21458" y="20587"/>
              <wp:lineTo x="21458"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_Adresszeile_100K_20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24405" cy="419735"/>
                  </a:xfrm>
                  <a:prstGeom prst="rect">
                    <a:avLst/>
                  </a:prstGeom>
                </pic:spPr>
              </pic:pic>
            </a:graphicData>
          </a:graphic>
          <wp14:sizeRelH relativeFrom="margin">
            <wp14:pctWidth>0</wp14:pctWidth>
          </wp14:sizeRelH>
          <wp14:sizeRelV relativeFrom="margin">
            <wp14:pctHeight>0</wp14:pctHeight>
          </wp14:sizeRelV>
        </wp:anchor>
      </w:drawing>
    </w:r>
  </w:p>
  <w:p w14:paraId="374D617F" w14:textId="77777777">
    <w:pPr>
      <w:pStyle w:val="Fuzeile"/>
    </w:pPr>
  </w:p>
  <w:p w14:paraId="2EA2093F" w14:textId="77777777">
    <w:pPr>
      <w:pStyle w:val="Fuzeile"/>
    </w:pPr>
  </w:p>
  <w:p w14:paraId="19499400"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3E0AD" w14:textId="77777777">
      <w:r>
        <w:separator/>
      </w:r>
    </w:p>
  </w:footnote>
  <w:footnote w:type="continuationSeparator" w:id="0">
    <w:p w14:paraId="00BF1566" w14:textId="77777777">
      <w:r>
        <w:continuationSeparator/>
      </w:r>
    </w:p>
  </w:footnote>
  <w:footnote w:id="1">
    <w:p w14:paraId="5B34BC80" w14:textId="77777777">
      <w:pPr>
        <w:autoSpaceDE w:val="0"/>
        <w:autoSpaceDN w:val="0"/>
        <w:adjustRightInd w:val="0"/>
        <w:spacing w:line="276" w:lineRule="auto"/>
        <w:rPr>
          <w:rFonts w:cs="Arial"/>
          <w:sz w:val="16"/>
          <w:szCs w:val="16"/>
        </w:rPr>
      </w:pPr>
      <w:r>
        <w:rPr>
          <w:rStyle w:val="Funotenzeichen"/>
        </w:rPr>
        <w:footnoteRef/>
      </w:r>
      <w:r>
        <w:t xml:space="preserve"> </w:t>
      </w:r>
      <w:r>
        <w:rPr>
          <w:rFonts w:cs="Arial"/>
          <w:sz w:val="16"/>
          <w:szCs w:val="16"/>
        </w:rPr>
        <w:t>Folgende universitäre Medizinialberufe sind heute definiert (Art. 2 Abs. 1 MedBG):</w:t>
      </w:r>
    </w:p>
    <w:p w14:paraId="11306919" w14:textId="77777777">
      <w:pPr>
        <w:pStyle w:val="Listenabsatz"/>
        <w:numPr>
          <w:ilvl w:val="0"/>
          <w:numId w:val="38"/>
        </w:numPr>
        <w:autoSpaceDE w:val="0"/>
        <w:autoSpaceDN w:val="0"/>
        <w:adjustRightInd w:val="0"/>
        <w:spacing w:line="276" w:lineRule="auto"/>
        <w:ind w:left="142" w:hanging="142"/>
        <w:rPr>
          <w:rFonts w:cs="Arial"/>
          <w:sz w:val="16"/>
          <w:szCs w:val="16"/>
        </w:rPr>
      </w:pPr>
      <w:r>
        <w:rPr>
          <w:rFonts w:cs="Arial"/>
          <w:sz w:val="16"/>
          <w:szCs w:val="16"/>
        </w:rPr>
        <w:t>Ärztinnen und Ärzte</w:t>
      </w:r>
    </w:p>
    <w:p w14:paraId="093C9B75" w14:textId="77777777">
      <w:pPr>
        <w:pStyle w:val="Listenabsatz"/>
        <w:numPr>
          <w:ilvl w:val="0"/>
          <w:numId w:val="38"/>
        </w:numPr>
        <w:autoSpaceDE w:val="0"/>
        <w:autoSpaceDN w:val="0"/>
        <w:adjustRightInd w:val="0"/>
        <w:spacing w:line="276" w:lineRule="auto"/>
        <w:ind w:left="142" w:hanging="142"/>
        <w:rPr>
          <w:rFonts w:cs="Arial"/>
          <w:sz w:val="16"/>
          <w:szCs w:val="16"/>
        </w:rPr>
      </w:pPr>
      <w:r>
        <w:rPr>
          <w:rFonts w:cs="Arial"/>
          <w:sz w:val="16"/>
          <w:szCs w:val="16"/>
        </w:rPr>
        <w:t>Zahnärztinnen und Zahnärzte</w:t>
      </w:r>
    </w:p>
    <w:p w14:paraId="752493E5" w14:textId="77777777">
      <w:pPr>
        <w:pStyle w:val="Listenabsatz"/>
        <w:numPr>
          <w:ilvl w:val="0"/>
          <w:numId w:val="38"/>
        </w:numPr>
        <w:autoSpaceDE w:val="0"/>
        <w:autoSpaceDN w:val="0"/>
        <w:adjustRightInd w:val="0"/>
        <w:spacing w:line="276" w:lineRule="auto"/>
        <w:ind w:left="142" w:hanging="142"/>
        <w:rPr>
          <w:rFonts w:cs="Arial"/>
          <w:sz w:val="16"/>
          <w:szCs w:val="16"/>
        </w:rPr>
      </w:pPr>
      <w:r>
        <w:rPr>
          <w:rFonts w:cs="Arial"/>
          <w:sz w:val="16"/>
          <w:szCs w:val="16"/>
        </w:rPr>
        <w:t>Chiropraktiorinnen und Chiropraktoren</w:t>
      </w:r>
    </w:p>
    <w:p w14:paraId="174AA178" w14:textId="77777777">
      <w:pPr>
        <w:pStyle w:val="Listenabsatz"/>
        <w:numPr>
          <w:ilvl w:val="0"/>
          <w:numId w:val="38"/>
        </w:numPr>
        <w:autoSpaceDE w:val="0"/>
        <w:autoSpaceDN w:val="0"/>
        <w:adjustRightInd w:val="0"/>
        <w:spacing w:line="276" w:lineRule="auto"/>
        <w:ind w:left="142" w:hanging="142"/>
        <w:rPr>
          <w:rFonts w:cs="Arial"/>
          <w:sz w:val="16"/>
          <w:szCs w:val="16"/>
        </w:rPr>
      </w:pPr>
      <w:r>
        <w:rPr>
          <w:rFonts w:cs="Arial"/>
          <w:sz w:val="16"/>
          <w:szCs w:val="16"/>
        </w:rPr>
        <w:t xml:space="preserve">Apothekerinnen und </w:t>
      </w:r>
      <w:r>
        <w:rPr>
          <w:rFonts w:cs="Arial"/>
          <w:sz w:val="16"/>
          <w:szCs w:val="16"/>
        </w:rPr>
        <w:t>Apotheker</w:t>
      </w:r>
    </w:p>
    <w:p w14:paraId="25213404" w14:textId="77777777">
      <w:pPr>
        <w:pStyle w:val="Listenabsatz"/>
        <w:numPr>
          <w:ilvl w:val="0"/>
          <w:numId w:val="38"/>
        </w:numPr>
        <w:autoSpaceDE w:val="0"/>
        <w:autoSpaceDN w:val="0"/>
        <w:adjustRightInd w:val="0"/>
        <w:spacing w:line="276" w:lineRule="auto"/>
        <w:ind w:left="142" w:hanging="142"/>
        <w:rPr>
          <w:rFonts w:cs="Arial"/>
          <w:sz w:val="18"/>
          <w:szCs w:val="18"/>
        </w:rPr>
      </w:pPr>
      <w:r>
        <w:rPr>
          <w:rFonts w:cs="Arial"/>
          <w:sz w:val="16"/>
          <w:szCs w:val="16"/>
        </w:rPr>
        <w:t>Tierärztinnen und Tierärzte</w:t>
      </w:r>
      <w:r>
        <w:rPr>
          <w:rFonts w:cs="Arial"/>
          <w:sz w:val="18"/>
          <w:szCs w:val="18"/>
        </w:rPr>
        <w:t>.</w:t>
      </w:r>
    </w:p>
    <w:p w14:paraId="05D53282" w14:textId="77777777">
      <w:pPr>
        <w:pStyle w:val="Funotentext"/>
        <w:rPr>
          <w:lang w:val="de-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5FAF" w14:textId="777777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A63A" w14:textId="7777777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8A2A" w14:textId="77777777">
    <w:pPr>
      <w:pStyle w:val="Kopfzeile"/>
      <w:tabs>
        <w:tab w:val="left" w:pos="5940"/>
      </w:tabs>
    </w:pPr>
    <w:bookmarkStart w:id="0" w:name="BkmLayout"/>
    <w:r>
      <w:drawing>
        <wp:anchor distT="0" distB="0" distL="114300" distR="114300" simplePos="0" relativeHeight="251656192" behindDoc="1" locked="0" layoutInCell="1" allowOverlap="1" wp14:anchorId="373235CB" wp14:editId="1C466FA9">
          <wp:simplePos x="0" y="0"/>
          <wp:positionH relativeFrom="column">
            <wp:posOffset>-342900</wp:posOffset>
          </wp:positionH>
          <wp:positionV relativeFrom="paragraph">
            <wp:posOffset>-183515</wp:posOffset>
          </wp:positionV>
          <wp:extent cx="1732915" cy="1086485"/>
          <wp:effectExtent l="0" t="0" r="635" b="0"/>
          <wp:wrapNone/>
          <wp:docPr id="26" name="Bild 26" descr="Z:\Allgemein\Kommunikation\Corporate Design H+\Logo\H+_Logo_Zusat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Z:\Allgemein\Kommunikation\Corporate Design H+\Logo\H+_Logo_Zusatz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915" cy="1086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0D1711" w14:textId="77777777">
    <w:pPr>
      <w:pStyle w:val="Kopfzeile"/>
      <w:tabs>
        <w:tab w:val="left" w:pos="5940"/>
      </w:tabs>
    </w:pPr>
  </w:p>
  <w:p w14:paraId="1F3ACEA7" w14:textId="77777777">
    <w:pPr>
      <w:pStyle w:val="Kopfzeile"/>
      <w:tabs>
        <w:tab w:val="left" w:pos="5940"/>
      </w:tabs>
    </w:pPr>
  </w:p>
  <w:p w14:paraId="2E16B097" w14:textId="77777777">
    <w:pPr>
      <w:pStyle w:val="Kopfzeile"/>
      <w:tabs>
        <w:tab w:val="left" w:pos="5940"/>
      </w:tabs>
    </w:pPr>
  </w:p>
  <w:p w14:paraId="3781551E" w14:textId="77777777">
    <w:pPr>
      <w:pStyle w:val="Kopfzeile"/>
      <w:tabs>
        <w:tab w:val="left" w:pos="5940"/>
      </w:tabs>
    </w:pPr>
  </w:p>
  <w:p w14:paraId="77AB2594" w14:textId="77777777">
    <w:pPr>
      <w:pStyle w:val="Kopfzeile"/>
      <w:tabs>
        <w:tab w:val="left" w:pos="5940"/>
      </w:tabs>
    </w:pPr>
  </w:p>
  <w:p w14:paraId="7BCD9C1E" w14:textId="77777777">
    <w:pPr>
      <w:pStyle w:val="Kopfzeile"/>
      <w:tabs>
        <w:tab w:val="left" w:pos="5940"/>
      </w:tabs>
    </w:pPr>
  </w:p>
  <w:p w14:paraId="19EB26C2" w14:textId="77777777">
    <w:pPr>
      <w:pStyle w:val="Kopfzeile"/>
      <w:tabs>
        <w:tab w:val="left" w:pos="5940"/>
      </w:tabs>
    </w:pPr>
  </w:p>
  <w:p w14:paraId="6D3A9DB1" w14:textId="77777777">
    <w:pPr>
      <w:pStyle w:val="Kopfzeile"/>
      <w:tabs>
        <w:tab w:val="left" w:pos="5940"/>
      </w:tabs>
    </w:pPr>
  </w:p>
  <w:bookmarkEnd w:id="0"/>
  <w:p w14:paraId="7CC0787F" w14:textId="77777777">
    <w:pPr>
      <w:pStyle w:val="Kopfzeile"/>
      <w:tabs>
        <w:tab w:val="left" w:pos="59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919CBC0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64F4B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EE4356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8B4F8C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4624606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8800DE"/>
    <w:multiLevelType w:val="hybridMultilevel"/>
    <w:tmpl w:val="0724543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41F3FF3"/>
    <w:multiLevelType w:val="hybridMultilevel"/>
    <w:tmpl w:val="01705D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04AC79BA"/>
    <w:multiLevelType w:val="multilevel"/>
    <w:tmpl w:val="BFA21EDA"/>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DB15EF3"/>
    <w:multiLevelType w:val="hybridMultilevel"/>
    <w:tmpl w:val="DA104D4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0E271257"/>
    <w:multiLevelType w:val="hybridMultilevel"/>
    <w:tmpl w:val="9BC0BEA0"/>
    <w:lvl w:ilvl="0" w:tplc="66D6986A">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E8C5583"/>
    <w:multiLevelType w:val="hybridMultilevel"/>
    <w:tmpl w:val="87844642"/>
    <w:lvl w:ilvl="0" w:tplc="08070005">
      <w:start w:val="1"/>
      <w:numFmt w:val="bullet"/>
      <w:lvlText w:val=""/>
      <w:lvlJc w:val="left"/>
      <w:pPr>
        <w:ind w:left="720" w:hanging="360"/>
      </w:pPr>
      <w:rPr>
        <w:rFonts w:ascii="Wingdings" w:hAnsi="Wingdings" w:hint="default"/>
        <w:color w:val="00529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FF42CC5"/>
    <w:multiLevelType w:val="hybridMultilevel"/>
    <w:tmpl w:val="5C76A41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65271CD"/>
    <w:multiLevelType w:val="hybridMultilevel"/>
    <w:tmpl w:val="31446F5C"/>
    <w:lvl w:ilvl="0" w:tplc="08070005">
      <w:start w:val="1"/>
      <w:numFmt w:val="bullet"/>
      <w:lvlText w:val=""/>
      <w:lvlJc w:val="left"/>
      <w:pPr>
        <w:ind w:left="720" w:hanging="360"/>
      </w:pPr>
      <w:rPr>
        <w:rFonts w:ascii="Wingdings" w:hAnsi="Wingdings" w:hint="default"/>
        <w:color w:val="00529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6AE3984"/>
    <w:multiLevelType w:val="hybridMultilevel"/>
    <w:tmpl w:val="5426B8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9AE4EDC"/>
    <w:multiLevelType w:val="hybridMultilevel"/>
    <w:tmpl w:val="4C3E736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FE43832"/>
    <w:multiLevelType w:val="hybridMultilevel"/>
    <w:tmpl w:val="203E464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ACD47B2"/>
    <w:multiLevelType w:val="hybridMultilevel"/>
    <w:tmpl w:val="92F67AA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66155D1"/>
    <w:multiLevelType w:val="hybridMultilevel"/>
    <w:tmpl w:val="09820B4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871757F"/>
    <w:multiLevelType w:val="hybridMultilevel"/>
    <w:tmpl w:val="132C052C"/>
    <w:lvl w:ilvl="0" w:tplc="E1841662">
      <w:start w:val="1"/>
      <w:numFmt w:val="bullet"/>
      <w:lvlText w:val=""/>
      <w:lvlJc w:val="left"/>
      <w:pPr>
        <w:ind w:left="1080" w:hanging="360"/>
      </w:pPr>
      <w:rPr>
        <w:rFonts w:ascii="Wingdings" w:hAnsi="Wingdings" w:hint="default"/>
        <w:color w:val="1F497D" w:themeColor="text2"/>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9" w15:restartNumberingAfterBreak="0">
    <w:nsid w:val="388329ED"/>
    <w:multiLevelType w:val="hybridMultilevel"/>
    <w:tmpl w:val="3B429DA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9065289"/>
    <w:multiLevelType w:val="hybridMultilevel"/>
    <w:tmpl w:val="35FEABA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B65629F"/>
    <w:multiLevelType w:val="hybridMultilevel"/>
    <w:tmpl w:val="7A50D9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3D390306"/>
    <w:multiLevelType w:val="hybridMultilevel"/>
    <w:tmpl w:val="7AA6D2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12725BA"/>
    <w:multiLevelType w:val="hybridMultilevel"/>
    <w:tmpl w:val="3910872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28233F5"/>
    <w:multiLevelType w:val="hybridMultilevel"/>
    <w:tmpl w:val="EFDC55F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3427890"/>
    <w:multiLevelType w:val="hybridMultilevel"/>
    <w:tmpl w:val="E0546FF0"/>
    <w:lvl w:ilvl="0" w:tplc="08070005">
      <w:start w:val="1"/>
      <w:numFmt w:val="bullet"/>
      <w:lvlText w:val=""/>
      <w:lvlJc w:val="left"/>
      <w:pPr>
        <w:ind w:left="720" w:hanging="360"/>
      </w:pPr>
      <w:rPr>
        <w:rFonts w:ascii="Wingdings" w:hAnsi="Wingdings" w:hint="default"/>
        <w:color w:val="00529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5763FA2"/>
    <w:multiLevelType w:val="hybridMultilevel"/>
    <w:tmpl w:val="0458E7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E7F4313"/>
    <w:multiLevelType w:val="hybridMultilevel"/>
    <w:tmpl w:val="044E79A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88B49E3"/>
    <w:multiLevelType w:val="hybridMultilevel"/>
    <w:tmpl w:val="93AC9B9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A014760"/>
    <w:multiLevelType w:val="hybridMultilevel"/>
    <w:tmpl w:val="026084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A207D4A"/>
    <w:multiLevelType w:val="hybridMultilevel"/>
    <w:tmpl w:val="92E264A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F930B27"/>
    <w:multiLevelType w:val="hybridMultilevel"/>
    <w:tmpl w:val="01B6F78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79911033">
    <w:abstractNumId w:val="4"/>
  </w:num>
  <w:num w:numId="2" w16cid:durableId="253633211">
    <w:abstractNumId w:val="3"/>
  </w:num>
  <w:num w:numId="3" w16cid:durableId="551504527">
    <w:abstractNumId w:val="2"/>
  </w:num>
  <w:num w:numId="4" w16cid:durableId="2004696572">
    <w:abstractNumId w:val="1"/>
  </w:num>
  <w:num w:numId="5" w16cid:durableId="1317294217">
    <w:abstractNumId w:val="0"/>
  </w:num>
  <w:num w:numId="6" w16cid:durableId="655307979">
    <w:abstractNumId w:val="7"/>
  </w:num>
  <w:num w:numId="7" w16cid:durableId="440226895">
    <w:abstractNumId w:val="7"/>
  </w:num>
  <w:num w:numId="8" w16cid:durableId="108166761">
    <w:abstractNumId w:val="7"/>
  </w:num>
  <w:num w:numId="9" w16cid:durableId="1711875153">
    <w:abstractNumId w:val="7"/>
  </w:num>
  <w:num w:numId="10" w16cid:durableId="1411275358">
    <w:abstractNumId w:val="7"/>
  </w:num>
  <w:num w:numId="11" w16cid:durableId="1312754598">
    <w:abstractNumId w:val="7"/>
  </w:num>
  <w:num w:numId="12" w16cid:durableId="592280892">
    <w:abstractNumId w:val="7"/>
  </w:num>
  <w:num w:numId="13" w16cid:durableId="1493448263">
    <w:abstractNumId w:val="7"/>
  </w:num>
  <w:num w:numId="14" w16cid:durableId="2141728040">
    <w:abstractNumId w:val="7"/>
  </w:num>
  <w:num w:numId="15" w16cid:durableId="728922855">
    <w:abstractNumId w:val="9"/>
  </w:num>
  <w:num w:numId="16" w16cid:durableId="1941141428">
    <w:abstractNumId w:val="6"/>
  </w:num>
  <w:num w:numId="17" w16cid:durableId="1287657364">
    <w:abstractNumId w:val="29"/>
  </w:num>
  <w:num w:numId="18" w16cid:durableId="1226451890">
    <w:abstractNumId w:val="16"/>
  </w:num>
  <w:num w:numId="19" w16cid:durableId="1574192869">
    <w:abstractNumId w:val="27"/>
  </w:num>
  <w:num w:numId="20" w16cid:durableId="1268386523">
    <w:abstractNumId w:val="19"/>
  </w:num>
  <w:num w:numId="21" w16cid:durableId="1803228744">
    <w:abstractNumId w:val="31"/>
  </w:num>
  <w:num w:numId="22" w16cid:durableId="1361472631">
    <w:abstractNumId w:val="28"/>
  </w:num>
  <w:num w:numId="23" w16cid:durableId="1192304694">
    <w:abstractNumId w:val="30"/>
  </w:num>
  <w:num w:numId="24" w16cid:durableId="573854586">
    <w:abstractNumId w:val="11"/>
  </w:num>
  <w:num w:numId="25" w16cid:durableId="1565415026">
    <w:abstractNumId w:val="20"/>
  </w:num>
  <w:num w:numId="26" w16cid:durableId="533545885">
    <w:abstractNumId w:val="22"/>
  </w:num>
  <w:num w:numId="27" w16cid:durableId="227888918">
    <w:abstractNumId w:val="21"/>
  </w:num>
  <w:num w:numId="28" w16cid:durableId="312300686">
    <w:abstractNumId w:val="26"/>
  </w:num>
  <w:num w:numId="29" w16cid:durableId="1924995677">
    <w:abstractNumId w:val="5"/>
  </w:num>
  <w:num w:numId="30" w16cid:durableId="713233923">
    <w:abstractNumId w:val="15"/>
  </w:num>
  <w:num w:numId="31" w16cid:durableId="2113082705">
    <w:abstractNumId w:val="18"/>
  </w:num>
  <w:num w:numId="32" w16cid:durableId="1386022421">
    <w:abstractNumId w:val="17"/>
  </w:num>
  <w:num w:numId="33" w16cid:durableId="1944680368">
    <w:abstractNumId w:val="13"/>
  </w:num>
  <w:num w:numId="34" w16cid:durableId="913971827">
    <w:abstractNumId w:val="23"/>
  </w:num>
  <w:num w:numId="35" w16cid:durableId="130362989">
    <w:abstractNumId w:val="8"/>
  </w:num>
  <w:num w:numId="36" w16cid:durableId="1760253192">
    <w:abstractNumId w:val="24"/>
  </w:num>
  <w:num w:numId="37" w16cid:durableId="1967543322">
    <w:abstractNumId w:val="14"/>
  </w:num>
  <w:num w:numId="38" w16cid:durableId="614017002">
    <w:abstractNumId w:val="25"/>
  </w:num>
  <w:num w:numId="39" w16cid:durableId="1246767704">
    <w:abstractNumId w:val="12"/>
  </w:num>
  <w:num w:numId="40" w16cid:durableId="13121038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396"/>
    <w:rsid w:val="00011A7C"/>
    <w:rsid w:val="00031CEB"/>
    <w:rsid w:val="00035B9A"/>
    <w:rsid w:val="00052500"/>
    <w:rsid w:val="0006085A"/>
    <w:rsid w:val="00061BD3"/>
    <w:rsid w:val="0007490E"/>
    <w:rsid w:val="00077FF2"/>
    <w:rsid w:val="00083792"/>
    <w:rsid w:val="000849C3"/>
    <w:rsid w:val="00091F73"/>
    <w:rsid w:val="000A540A"/>
    <w:rsid w:val="000B6FB6"/>
    <w:rsid w:val="000B7C3A"/>
    <w:rsid w:val="000C25DD"/>
    <w:rsid w:val="000C58AD"/>
    <w:rsid w:val="000F1860"/>
    <w:rsid w:val="000F3257"/>
    <w:rsid w:val="001005FB"/>
    <w:rsid w:val="0010710C"/>
    <w:rsid w:val="00107772"/>
    <w:rsid w:val="001118C2"/>
    <w:rsid w:val="001118E2"/>
    <w:rsid w:val="00131FD1"/>
    <w:rsid w:val="00136869"/>
    <w:rsid w:val="00162C48"/>
    <w:rsid w:val="00184E8B"/>
    <w:rsid w:val="00187964"/>
    <w:rsid w:val="0019152A"/>
    <w:rsid w:val="001952BB"/>
    <w:rsid w:val="001A7391"/>
    <w:rsid w:val="001C5C64"/>
    <w:rsid w:val="001C7E5C"/>
    <w:rsid w:val="001D07D0"/>
    <w:rsid w:val="001D16F8"/>
    <w:rsid w:val="001E638E"/>
    <w:rsid w:val="001F022E"/>
    <w:rsid w:val="00213147"/>
    <w:rsid w:val="00244DEB"/>
    <w:rsid w:val="0025170F"/>
    <w:rsid w:val="002533C8"/>
    <w:rsid w:val="00256D6C"/>
    <w:rsid w:val="00257B0D"/>
    <w:rsid w:val="00274486"/>
    <w:rsid w:val="002833A4"/>
    <w:rsid w:val="0029563E"/>
    <w:rsid w:val="002A1C6F"/>
    <w:rsid w:val="002A1DE2"/>
    <w:rsid w:val="002A3FDA"/>
    <w:rsid w:val="002B6DB9"/>
    <w:rsid w:val="002C125B"/>
    <w:rsid w:val="002C399F"/>
    <w:rsid w:val="002E1591"/>
    <w:rsid w:val="002E4E62"/>
    <w:rsid w:val="00301FF6"/>
    <w:rsid w:val="00303E58"/>
    <w:rsid w:val="003063B0"/>
    <w:rsid w:val="00317E83"/>
    <w:rsid w:val="00333DA7"/>
    <w:rsid w:val="00336CBD"/>
    <w:rsid w:val="0035616F"/>
    <w:rsid w:val="00363E56"/>
    <w:rsid w:val="00365C85"/>
    <w:rsid w:val="0036769C"/>
    <w:rsid w:val="00376D7D"/>
    <w:rsid w:val="00382FEC"/>
    <w:rsid w:val="00392822"/>
    <w:rsid w:val="00393AB2"/>
    <w:rsid w:val="003A1E97"/>
    <w:rsid w:val="003B5EE2"/>
    <w:rsid w:val="003C5A50"/>
    <w:rsid w:val="003E13B6"/>
    <w:rsid w:val="003E5217"/>
    <w:rsid w:val="00405445"/>
    <w:rsid w:val="004061F1"/>
    <w:rsid w:val="0040784C"/>
    <w:rsid w:val="00435555"/>
    <w:rsid w:val="00442653"/>
    <w:rsid w:val="00453E05"/>
    <w:rsid w:val="00466997"/>
    <w:rsid w:val="004714D8"/>
    <w:rsid w:val="00485188"/>
    <w:rsid w:val="004A46BC"/>
    <w:rsid w:val="004B5612"/>
    <w:rsid w:val="004B60FD"/>
    <w:rsid w:val="004B7ABD"/>
    <w:rsid w:val="004D1D5E"/>
    <w:rsid w:val="004E07B0"/>
    <w:rsid w:val="004E132C"/>
    <w:rsid w:val="004E7E34"/>
    <w:rsid w:val="004F04B7"/>
    <w:rsid w:val="004F224E"/>
    <w:rsid w:val="004F7358"/>
    <w:rsid w:val="00511AB2"/>
    <w:rsid w:val="00513436"/>
    <w:rsid w:val="005145D7"/>
    <w:rsid w:val="00520961"/>
    <w:rsid w:val="005252F2"/>
    <w:rsid w:val="00530E9C"/>
    <w:rsid w:val="0053162A"/>
    <w:rsid w:val="005559E5"/>
    <w:rsid w:val="0056318C"/>
    <w:rsid w:val="00577E7D"/>
    <w:rsid w:val="00587D5B"/>
    <w:rsid w:val="005942E9"/>
    <w:rsid w:val="005A7E7B"/>
    <w:rsid w:val="005C7536"/>
    <w:rsid w:val="005E292B"/>
    <w:rsid w:val="005E4CF9"/>
    <w:rsid w:val="005E62D6"/>
    <w:rsid w:val="005F00D6"/>
    <w:rsid w:val="005F3829"/>
    <w:rsid w:val="005F67C5"/>
    <w:rsid w:val="005F7B2A"/>
    <w:rsid w:val="00607E53"/>
    <w:rsid w:val="00640030"/>
    <w:rsid w:val="0064279E"/>
    <w:rsid w:val="00647241"/>
    <w:rsid w:val="00654485"/>
    <w:rsid w:val="00694077"/>
    <w:rsid w:val="00694E02"/>
    <w:rsid w:val="006F49B3"/>
    <w:rsid w:val="006F6F41"/>
    <w:rsid w:val="007017E8"/>
    <w:rsid w:val="00725BD9"/>
    <w:rsid w:val="00746715"/>
    <w:rsid w:val="007477A8"/>
    <w:rsid w:val="00753883"/>
    <w:rsid w:val="00753DB8"/>
    <w:rsid w:val="00755BBD"/>
    <w:rsid w:val="007679FB"/>
    <w:rsid w:val="007709F7"/>
    <w:rsid w:val="00771F45"/>
    <w:rsid w:val="00775574"/>
    <w:rsid w:val="00783B2B"/>
    <w:rsid w:val="007C0498"/>
    <w:rsid w:val="007C3C53"/>
    <w:rsid w:val="007D1ACC"/>
    <w:rsid w:val="007D766E"/>
    <w:rsid w:val="007D7CEA"/>
    <w:rsid w:val="007F0111"/>
    <w:rsid w:val="00804EE7"/>
    <w:rsid w:val="00813F2E"/>
    <w:rsid w:val="0082297F"/>
    <w:rsid w:val="008455C7"/>
    <w:rsid w:val="00850DB5"/>
    <w:rsid w:val="00855C87"/>
    <w:rsid w:val="00857182"/>
    <w:rsid w:val="008704D5"/>
    <w:rsid w:val="00871541"/>
    <w:rsid w:val="00874A77"/>
    <w:rsid w:val="00875CC9"/>
    <w:rsid w:val="008A3015"/>
    <w:rsid w:val="008C2589"/>
    <w:rsid w:val="008F132E"/>
    <w:rsid w:val="008F5D53"/>
    <w:rsid w:val="00901050"/>
    <w:rsid w:val="00904B4C"/>
    <w:rsid w:val="0091317B"/>
    <w:rsid w:val="00913A7D"/>
    <w:rsid w:val="00913FDA"/>
    <w:rsid w:val="00916374"/>
    <w:rsid w:val="009315CB"/>
    <w:rsid w:val="00932459"/>
    <w:rsid w:val="009342CD"/>
    <w:rsid w:val="00935A72"/>
    <w:rsid w:val="00944B6A"/>
    <w:rsid w:val="00947DE3"/>
    <w:rsid w:val="00954DD7"/>
    <w:rsid w:val="009621FF"/>
    <w:rsid w:val="00963813"/>
    <w:rsid w:val="00967E89"/>
    <w:rsid w:val="00992026"/>
    <w:rsid w:val="00994E46"/>
    <w:rsid w:val="00997388"/>
    <w:rsid w:val="009A4480"/>
    <w:rsid w:val="009C2396"/>
    <w:rsid w:val="009D2464"/>
    <w:rsid w:val="009D43BB"/>
    <w:rsid w:val="009E37B6"/>
    <w:rsid w:val="009F4072"/>
    <w:rsid w:val="00A07BB7"/>
    <w:rsid w:val="00A137E4"/>
    <w:rsid w:val="00A24608"/>
    <w:rsid w:val="00A4064E"/>
    <w:rsid w:val="00A43C56"/>
    <w:rsid w:val="00A51B21"/>
    <w:rsid w:val="00A63D88"/>
    <w:rsid w:val="00A82A60"/>
    <w:rsid w:val="00A96A75"/>
    <w:rsid w:val="00A970A9"/>
    <w:rsid w:val="00AB5529"/>
    <w:rsid w:val="00AD7CE3"/>
    <w:rsid w:val="00AE68C5"/>
    <w:rsid w:val="00AF0E4D"/>
    <w:rsid w:val="00AF282B"/>
    <w:rsid w:val="00AF6F66"/>
    <w:rsid w:val="00B02249"/>
    <w:rsid w:val="00B10178"/>
    <w:rsid w:val="00B102C4"/>
    <w:rsid w:val="00B21DD4"/>
    <w:rsid w:val="00B40B76"/>
    <w:rsid w:val="00B4174C"/>
    <w:rsid w:val="00B525A3"/>
    <w:rsid w:val="00B611BF"/>
    <w:rsid w:val="00B61F17"/>
    <w:rsid w:val="00B63379"/>
    <w:rsid w:val="00B9069A"/>
    <w:rsid w:val="00B93121"/>
    <w:rsid w:val="00B94146"/>
    <w:rsid w:val="00B9726E"/>
    <w:rsid w:val="00B975C5"/>
    <w:rsid w:val="00BA46E4"/>
    <w:rsid w:val="00BE1929"/>
    <w:rsid w:val="00BE3E81"/>
    <w:rsid w:val="00BF020C"/>
    <w:rsid w:val="00C02206"/>
    <w:rsid w:val="00C114ED"/>
    <w:rsid w:val="00C121E1"/>
    <w:rsid w:val="00C22C11"/>
    <w:rsid w:val="00C43D30"/>
    <w:rsid w:val="00C55883"/>
    <w:rsid w:val="00C620EC"/>
    <w:rsid w:val="00C63A25"/>
    <w:rsid w:val="00C64714"/>
    <w:rsid w:val="00C65684"/>
    <w:rsid w:val="00C67CFC"/>
    <w:rsid w:val="00C67D37"/>
    <w:rsid w:val="00C91ADC"/>
    <w:rsid w:val="00CB20BA"/>
    <w:rsid w:val="00CB5F4B"/>
    <w:rsid w:val="00CB6A06"/>
    <w:rsid w:val="00CC7391"/>
    <w:rsid w:val="00CD6361"/>
    <w:rsid w:val="00CE64F3"/>
    <w:rsid w:val="00CE7976"/>
    <w:rsid w:val="00CF5985"/>
    <w:rsid w:val="00D022AC"/>
    <w:rsid w:val="00D02D32"/>
    <w:rsid w:val="00D11493"/>
    <w:rsid w:val="00D16A17"/>
    <w:rsid w:val="00D20F64"/>
    <w:rsid w:val="00D2766A"/>
    <w:rsid w:val="00D34BD5"/>
    <w:rsid w:val="00D522F6"/>
    <w:rsid w:val="00D52936"/>
    <w:rsid w:val="00D57C8A"/>
    <w:rsid w:val="00D619C9"/>
    <w:rsid w:val="00D63C7E"/>
    <w:rsid w:val="00D64B28"/>
    <w:rsid w:val="00D763F1"/>
    <w:rsid w:val="00DD7EC9"/>
    <w:rsid w:val="00DE2634"/>
    <w:rsid w:val="00DE7386"/>
    <w:rsid w:val="00DF34FB"/>
    <w:rsid w:val="00E07F6E"/>
    <w:rsid w:val="00E535D9"/>
    <w:rsid w:val="00E54C8E"/>
    <w:rsid w:val="00E654F1"/>
    <w:rsid w:val="00E73A89"/>
    <w:rsid w:val="00E868BD"/>
    <w:rsid w:val="00E90101"/>
    <w:rsid w:val="00E9405D"/>
    <w:rsid w:val="00ED575E"/>
    <w:rsid w:val="00EE4EA5"/>
    <w:rsid w:val="00EF7917"/>
    <w:rsid w:val="00F05C6C"/>
    <w:rsid w:val="00F13D2A"/>
    <w:rsid w:val="00F22836"/>
    <w:rsid w:val="00F24FEC"/>
    <w:rsid w:val="00F263C4"/>
    <w:rsid w:val="00F3413A"/>
    <w:rsid w:val="00F34D72"/>
    <w:rsid w:val="00F505AC"/>
    <w:rsid w:val="00F5373E"/>
    <w:rsid w:val="00F54089"/>
    <w:rsid w:val="00F54398"/>
    <w:rsid w:val="00F570BC"/>
    <w:rsid w:val="00F647B8"/>
    <w:rsid w:val="00F75DE8"/>
    <w:rsid w:val="00F77108"/>
    <w:rsid w:val="00F81022"/>
    <w:rsid w:val="00F83266"/>
    <w:rsid w:val="00F84C7A"/>
    <w:rsid w:val="00F862C1"/>
    <w:rsid w:val="00F86C65"/>
    <w:rsid w:val="00FE4FFE"/>
    <w:rsid w:val="00FE75D7"/>
    <w:rsid w:val="00FF0618"/>
    <w:rsid w:val="00FF2B78"/>
    <w:rsid w:val="00FF61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2FDB482"/>
  <w15:docId w15:val="{AB2FD7FA-5CFB-4267-A3DC-21164C66F71E}"/>
  <w:removePersonalInformation/>
  <w:removeDateAndTim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3413A"/>
  </w:style>
  <w:style w:type="paragraph" w:styleId="berschrift1">
    <w:name w:val="heading 1"/>
    <w:basedOn w:val="Standard"/>
    <w:next w:val="Standard"/>
    <w:autoRedefine/>
    <w:qFormat/>
    <w:pPr>
      <w:numPr>
        <w:numId w:val="11"/>
      </w:numPr>
      <w:tabs>
        <w:tab w:val="clear" w:pos="432"/>
        <w:tab w:val="num" w:pos="360"/>
      </w:tabs>
      <w:spacing w:before="240" w:after="120"/>
      <w:ind w:left="0" w:firstLine="0"/>
      <w:outlineLvl w:val="0"/>
    </w:pPr>
    <w:rPr>
      <w:rFonts w:cs="Arial"/>
      <w:b/>
      <w:bCs/>
      <w:szCs w:val="32"/>
    </w:rPr>
  </w:style>
  <w:style w:type="paragraph" w:styleId="berschrift2">
    <w:name w:val="heading 2"/>
    <w:basedOn w:val="berschrift1"/>
    <w:next w:val="Standard"/>
    <w:autoRedefine/>
    <w:qFormat/>
    <w:rsid w:val="00EE4EA5"/>
    <w:pPr>
      <w:numPr>
        <w:ilvl w:val="1"/>
        <w:numId w:val="12"/>
      </w:numPr>
      <w:tabs>
        <w:tab w:val="clear" w:pos="576"/>
        <w:tab w:val="num" w:pos="360"/>
        <w:tab w:val="left" w:pos="624"/>
      </w:tabs>
      <w:ind w:left="0" w:firstLine="0"/>
      <w:outlineLvl w:val="1"/>
    </w:pPr>
    <w:rPr>
      <w:bCs w:val="0"/>
      <w:iCs/>
      <w:sz w:val="26"/>
      <w:szCs w:val="28"/>
    </w:rPr>
  </w:style>
  <w:style w:type="paragraph" w:styleId="berschrift3">
    <w:name w:val="heading 3"/>
    <w:basedOn w:val="berschrift1"/>
    <w:next w:val="Standard"/>
    <w:autoRedefine/>
    <w:qFormat/>
    <w:rsid w:val="00EE4EA5"/>
    <w:pPr>
      <w:numPr>
        <w:ilvl w:val="2"/>
        <w:numId w:val="13"/>
      </w:numPr>
      <w:tabs>
        <w:tab w:val="clear" w:pos="720"/>
        <w:tab w:val="num" w:pos="360"/>
        <w:tab w:val="left" w:pos="794"/>
      </w:tabs>
      <w:ind w:left="0" w:firstLine="0"/>
      <w:outlineLvl w:val="2"/>
    </w:pPr>
    <w:rPr>
      <w:b w:val="0"/>
      <w:bCs w:val="0"/>
      <w:szCs w:val="26"/>
    </w:rPr>
  </w:style>
  <w:style w:type="paragraph" w:styleId="berschrift4">
    <w:name w:val="heading 4"/>
    <w:basedOn w:val="berschrift1"/>
    <w:next w:val="Standard"/>
    <w:qFormat/>
    <w:pPr>
      <w:numPr>
        <w:ilvl w:val="3"/>
        <w:numId w:val="14"/>
      </w:numPr>
      <w:tabs>
        <w:tab w:val="clear" w:pos="864"/>
        <w:tab w:val="num" w:pos="360"/>
        <w:tab w:val="left" w:pos="964"/>
      </w:tabs>
      <w:ind w:left="0" w:firstLine="0"/>
      <w:outlineLvl w:val="3"/>
    </w:pPr>
    <w:rPr>
      <w:b w:val="0"/>
      <w:bCs w:val="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
    <w:name w:val="Betreff"/>
    <w:basedOn w:val="Standard"/>
    <w:pPr>
      <w:tabs>
        <w:tab w:val="center" w:pos="4536"/>
        <w:tab w:val="right" w:pos="9072"/>
      </w:tabs>
    </w:pPr>
    <w:rPr>
      <w:b/>
      <w:bCs/>
      <w:szCs w:val="20"/>
    </w:rPr>
  </w:style>
  <w:style w:type="paragraph" w:styleId="Fuzeile">
    <w:name w:val="footer"/>
    <w:basedOn w:val="Vordruck8No"/>
    <w:rsid w:val="002833A4"/>
  </w:style>
  <w:style w:type="paragraph" w:customStyle="1" w:styleId="Vordruck8No">
    <w:name w:val="Vordruck8No"/>
    <w:basedOn w:val="Vordruck8"/>
    <w:rsid w:val="00D2766A"/>
    <w:rPr>
      <w:noProof/>
    </w:rPr>
  </w:style>
  <w:style w:type="paragraph" w:customStyle="1" w:styleId="Vordruck8">
    <w:name w:val="Vordruck8"/>
    <w:basedOn w:val="Standard"/>
    <w:rsid w:val="004F7358"/>
    <w:rPr>
      <w:sz w:val="16"/>
    </w:rPr>
  </w:style>
  <w:style w:type="paragraph" w:styleId="Kopfzeile">
    <w:name w:val="header"/>
    <w:basedOn w:val="Vordruck8No"/>
    <w:pPr>
      <w:tabs>
        <w:tab w:val="center" w:pos="4536"/>
        <w:tab w:val="right" w:pos="9072"/>
      </w:tabs>
    </w:pPr>
  </w:style>
  <w:style w:type="paragraph" w:customStyle="1" w:styleId="StandardNo">
    <w:name w:val="StandardNo"/>
    <w:basedOn w:val="Standard"/>
    <w:rsid w:val="002833A4"/>
    <w:rPr>
      <w:noProof/>
    </w:rPr>
  </w:style>
  <w:style w:type="paragraph" w:styleId="Verzeichnis1">
    <w:name w:val="toc 1"/>
    <w:basedOn w:val="Standard"/>
    <w:next w:val="Standard"/>
    <w:autoRedefine/>
    <w:semiHidden/>
    <w:pPr>
      <w:spacing w:before="120"/>
      <w:ind w:left="1134" w:hanging="1134"/>
    </w:pPr>
    <w:rPr>
      <w:b/>
    </w:rPr>
  </w:style>
  <w:style w:type="paragraph" w:styleId="Verzeichnis2">
    <w:name w:val="toc 2"/>
    <w:basedOn w:val="Standard"/>
    <w:next w:val="Standard"/>
    <w:autoRedefine/>
    <w:semiHidden/>
    <w:pPr>
      <w:ind w:left="1134" w:hanging="1134"/>
    </w:pPr>
  </w:style>
  <w:style w:type="paragraph" w:styleId="Verzeichnis3">
    <w:name w:val="toc 3"/>
    <w:basedOn w:val="Standard"/>
    <w:next w:val="Standard"/>
    <w:autoRedefine/>
    <w:semiHidden/>
    <w:pPr>
      <w:ind w:left="1134" w:hanging="1134"/>
    </w:pPr>
  </w:style>
  <w:style w:type="paragraph" w:styleId="Verzeichnis4">
    <w:name w:val="toc 4"/>
    <w:basedOn w:val="Standard"/>
    <w:next w:val="Standard"/>
    <w:autoRedefine/>
    <w:semiHidden/>
    <w:pPr>
      <w:ind w:left="1134" w:hanging="1134"/>
    </w:pPr>
  </w:style>
  <w:style w:type="paragraph" w:customStyle="1" w:styleId="Vordruck80">
    <w:name w:val="Vordruck 8"/>
    <w:basedOn w:val="Standard"/>
    <w:rsid w:val="001118E2"/>
    <w:rPr>
      <w:sz w:val="16"/>
    </w:rPr>
  </w:style>
  <w:style w:type="paragraph" w:customStyle="1" w:styleId="Vordruck8No0">
    <w:name w:val="Vordruck 8 No"/>
    <w:basedOn w:val="Standard"/>
    <w:rsid w:val="001118E2"/>
    <w:rPr>
      <w:noProof/>
      <w:sz w:val="16"/>
      <w:lang w:val="de-DE"/>
    </w:rPr>
  </w:style>
  <w:style w:type="paragraph" w:styleId="Sprechblasentext">
    <w:name w:val="Balloon Text"/>
    <w:basedOn w:val="Standard"/>
    <w:link w:val="SprechblasentextZchn"/>
    <w:rsid w:val="002B6DB9"/>
    <w:rPr>
      <w:rFonts w:ascii="Tahoma" w:hAnsi="Tahoma" w:cs="Tahoma"/>
      <w:sz w:val="16"/>
      <w:szCs w:val="16"/>
    </w:rPr>
  </w:style>
  <w:style w:type="character" w:customStyle="1" w:styleId="SprechblasentextZchn">
    <w:name w:val="Sprechblasentext Zchn"/>
    <w:basedOn w:val="Absatz-Standardschriftart"/>
    <w:link w:val="Sprechblasentext"/>
    <w:rsid w:val="002B6DB9"/>
    <w:rPr>
      <w:rFonts w:ascii="Tahoma" w:hAnsi="Tahoma" w:cs="Tahoma"/>
      <w:sz w:val="16"/>
      <w:szCs w:val="16"/>
      <w:lang w:eastAsia="de-DE"/>
    </w:rPr>
  </w:style>
  <w:style w:type="paragraph" w:styleId="Untertitel">
    <w:name w:val="Subtitle"/>
    <w:basedOn w:val="Standard"/>
    <w:next w:val="Standard"/>
    <w:link w:val="UntertitelZchn"/>
    <w:rsid w:val="002A3FDA"/>
    <w:pPr>
      <w:spacing w:after="60"/>
      <w:jc w:val="center"/>
      <w:outlineLvl w:val="1"/>
    </w:pPr>
    <w:rPr>
      <w:rFonts w:asciiTheme="majorHAnsi" w:eastAsiaTheme="majorEastAsia" w:hAnsiTheme="majorHAnsi" w:cstheme="majorBidi"/>
      <w:sz w:val="24"/>
    </w:rPr>
  </w:style>
  <w:style w:type="character" w:customStyle="1" w:styleId="UntertitelZchn">
    <w:name w:val="Untertitel Zchn"/>
    <w:basedOn w:val="Absatz-Standardschriftart"/>
    <w:link w:val="Untertitel"/>
    <w:rsid w:val="002A3FDA"/>
    <w:rPr>
      <w:rFonts w:asciiTheme="majorHAnsi" w:eastAsiaTheme="majorEastAsia" w:hAnsiTheme="majorHAnsi" w:cstheme="majorBidi"/>
      <w:sz w:val="24"/>
      <w:szCs w:val="24"/>
      <w:lang w:eastAsia="de-DE"/>
    </w:rPr>
  </w:style>
  <w:style w:type="character" w:styleId="Hervorhebung">
    <w:name w:val="Emphasis"/>
    <w:basedOn w:val="Absatz-Standardschriftart"/>
    <w:qFormat/>
    <w:rsid w:val="002A3FDA"/>
    <w:rPr>
      <w:i/>
      <w:iCs/>
    </w:rPr>
  </w:style>
  <w:style w:type="character" w:styleId="Fett">
    <w:name w:val="Strong"/>
    <w:basedOn w:val="Absatz-Standardschriftart"/>
    <w:qFormat/>
    <w:rsid w:val="002A3FDA"/>
    <w:rPr>
      <w:b/>
      <w:bCs/>
    </w:rPr>
  </w:style>
  <w:style w:type="paragraph" w:customStyle="1" w:styleId="Ansprechpartner">
    <w:name w:val="Ansprechpartner"/>
    <w:basedOn w:val="Vordruck8No0"/>
    <w:qFormat/>
    <w:rsid w:val="002A3FDA"/>
    <w:rPr>
      <w:sz w:val="18"/>
      <w:szCs w:val="18"/>
      <w:lang w:val="de-CH"/>
    </w:rPr>
  </w:style>
  <w:style w:type="paragraph" w:styleId="Titel">
    <w:name w:val="Title"/>
    <w:basedOn w:val="Standard"/>
    <w:next w:val="Standard"/>
    <w:link w:val="TitelZchn"/>
    <w:autoRedefine/>
    <w:qFormat/>
    <w:rsid w:val="00F263C4"/>
    <w:pPr>
      <w:spacing w:before="240" w:after="60"/>
      <w:outlineLvl w:val="0"/>
    </w:pPr>
    <w:rPr>
      <w:rFonts w:eastAsiaTheme="majorEastAsia" w:cstheme="majorBidi"/>
      <w:b/>
      <w:bCs/>
      <w:kern w:val="28"/>
      <w:sz w:val="30"/>
      <w:szCs w:val="32"/>
    </w:rPr>
  </w:style>
  <w:style w:type="character" w:customStyle="1" w:styleId="TitelZchn">
    <w:name w:val="Titel Zchn"/>
    <w:basedOn w:val="Absatz-Standardschriftart"/>
    <w:link w:val="Titel"/>
    <w:rsid w:val="00F263C4"/>
    <w:rPr>
      <w:rFonts w:ascii="Arial" w:eastAsiaTheme="majorEastAsia" w:hAnsi="Arial" w:cstheme="majorBidi"/>
      <w:b/>
      <w:bCs/>
      <w:kern w:val="28"/>
      <w:sz w:val="30"/>
      <w:szCs w:val="32"/>
      <w:lang w:eastAsia="de-DE"/>
    </w:rPr>
  </w:style>
  <w:style w:type="paragraph" w:styleId="Listenabsatz">
    <w:name w:val="List Paragraph"/>
    <w:basedOn w:val="Standard"/>
    <w:uiPriority w:val="34"/>
    <w:rsid w:val="00E90101"/>
    <w:pPr>
      <w:ind w:left="720"/>
      <w:contextualSpacing/>
    </w:pPr>
  </w:style>
  <w:style w:type="paragraph" w:customStyle="1" w:styleId="KeinAbsatzformat">
    <w:name w:val="[Kein Absatzformat]"/>
    <w:rsid w:val="009C2396"/>
    <w:pPr>
      <w:autoSpaceDE w:val="0"/>
      <w:autoSpaceDN w:val="0"/>
      <w:adjustRightInd w:val="0"/>
      <w:spacing w:line="288" w:lineRule="auto"/>
      <w:textAlignment w:val="center"/>
    </w:pPr>
    <w:rPr>
      <w:rFonts w:ascii="Bulo Bold" w:hAnsi="Bulo Bold"/>
      <w:color w:val="000000"/>
      <w:sz w:val="24"/>
      <w:szCs w:val="24"/>
      <w:lang w:val="de-DE"/>
    </w:rPr>
  </w:style>
  <w:style w:type="paragraph" w:customStyle="1" w:styleId="tabellegt">
    <w:name w:val="tabelle_gt"/>
    <w:basedOn w:val="KeinAbsatzformat"/>
    <w:uiPriority w:val="99"/>
    <w:rsid w:val="009C2396"/>
    <w:rPr>
      <w:rFonts w:ascii="Bulo Regular" w:hAnsi="Bulo Regular" w:cs="Bulo Regular"/>
      <w:sz w:val="18"/>
      <w:szCs w:val="18"/>
    </w:rPr>
  </w:style>
  <w:style w:type="paragraph" w:customStyle="1" w:styleId="tabelletitel">
    <w:name w:val="tabelle titel"/>
    <w:basedOn w:val="tabellegt"/>
    <w:uiPriority w:val="99"/>
    <w:rsid w:val="009C2396"/>
    <w:rPr>
      <w:rFonts w:ascii="Bulo Bold" w:hAnsi="Bulo Bold" w:cs="Bulo Bold"/>
      <w:b/>
      <w:bCs/>
      <w:color w:val="FFFFFF"/>
    </w:rPr>
  </w:style>
  <w:style w:type="paragraph" w:customStyle="1" w:styleId="tabelleUntertitel">
    <w:name w:val="tabelle_Untertitel"/>
    <w:basedOn w:val="tabellegt"/>
    <w:uiPriority w:val="99"/>
    <w:rsid w:val="009C2396"/>
    <w:rPr>
      <w:rFonts w:ascii="Bulo Bold" w:hAnsi="Bulo Bold" w:cs="Bulo Bold"/>
      <w:b/>
      <w:bCs/>
    </w:rPr>
  </w:style>
  <w:style w:type="paragraph" w:customStyle="1" w:styleId="tabelleliste">
    <w:name w:val="tabelle_liste"/>
    <w:basedOn w:val="tabellegt"/>
    <w:uiPriority w:val="99"/>
    <w:rsid w:val="009C2396"/>
    <w:pPr>
      <w:tabs>
        <w:tab w:val="left" w:pos="340"/>
      </w:tabs>
      <w:ind w:left="340" w:hanging="340"/>
      <w:jc w:val="both"/>
    </w:pPr>
  </w:style>
  <w:style w:type="character" w:customStyle="1" w:styleId="bold">
    <w:name w:val="bold"/>
    <w:uiPriority w:val="99"/>
    <w:rsid w:val="009C2396"/>
    <w:rPr>
      <w:rFonts w:ascii="TheMix B7 Bold" w:hAnsi="TheMix B7 Bold" w:cs="TheMix B7 Bold"/>
      <w:b/>
      <w:bCs/>
    </w:rPr>
  </w:style>
  <w:style w:type="character" w:customStyle="1" w:styleId="ExpertBold">
    <w:name w:val="Expert_Bold"/>
    <w:basedOn w:val="bold"/>
    <w:uiPriority w:val="99"/>
    <w:rsid w:val="009C2396"/>
    <w:rPr>
      <w:rFonts w:ascii="TheMix B7 Bold" w:hAnsi="TheMix B7 Bold" w:cs="TheMix B7 Bold"/>
      <w:b/>
      <w:bCs/>
    </w:rPr>
  </w:style>
  <w:style w:type="character" w:customStyle="1" w:styleId="ExpertLight">
    <w:name w:val="Expert_Light"/>
    <w:uiPriority w:val="99"/>
    <w:rsid w:val="009C2396"/>
    <w:rPr>
      <w:color w:val="FFFFFF"/>
    </w:rPr>
  </w:style>
  <w:style w:type="character" w:customStyle="1" w:styleId="ExpertGrundschrift">
    <w:name w:val="Expert_Grundschrift"/>
    <w:uiPriority w:val="99"/>
    <w:rsid w:val="009C2396"/>
  </w:style>
  <w:style w:type="paragraph" w:customStyle="1" w:styleId="TitelseiteHaupttitel">
    <w:name w:val="Titelseite Haupttitel"/>
    <w:basedOn w:val="KeinAbsatzformat"/>
    <w:uiPriority w:val="99"/>
    <w:rsid w:val="009C2396"/>
    <w:rPr>
      <w:rFonts w:ascii="Bulo Light" w:hAnsi="Bulo Light" w:cs="Bulo Light"/>
      <w:color w:val="005496"/>
      <w:spacing w:val="8"/>
      <w:position w:val="6"/>
      <w:sz w:val="84"/>
      <w:szCs w:val="84"/>
      <w:lang w:val="de-CH"/>
    </w:rPr>
  </w:style>
  <w:style w:type="paragraph" w:customStyle="1" w:styleId="TitelseiteUntertitel">
    <w:name w:val="Titelseite Untertitel"/>
    <w:basedOn w:val="KeinAbsatzformat"/>
    <w:uiPriority w:val="99"/>
    <w:rsid w:val="009C2396"/>
    <w:pPr>
      <w:spacing w:line="260" w:lineRule="atLeast"/>
      <w:ind w:right="850"/>
    </w:pPr>
    <w:rPr>
      <w:rFonts w:cs="Bulo Bold"/>
      <w:b/>
      <w:bCs/>
      <w:color w:val="005496"/>
      <w:sz w:val="20"/>
      <w:szCs w:val="20"/>
    </w:rPr>
  </w:style>
  <w:style w:type="character" w:styleId="Kommentarzeichen">
    <w:name w:val="annotation reference"/>
    <w:basedOn w:val="Absatz-Standardschriftart"/>
    <w:rsid w:val="009315CB"/>
    <w:rPr>
      <w:sz w:val="16"/>
      <w:szCs w:val="16"/>
    </w:rPr>
  </w:style>
  <w:style w:type="paragraph" w:styleId="Kommentartext">
    <w:name w:val="annotation text"/>
    <w:basedOn w:val="Standard"/>
    <w:link w:val="KommentartextZchn"/>
    <w:rsid w:val="009315CB"/>
    <w:rPr>
      <w:sz w:val="20"/>
      <w:szCs w:val="20"/>
    </w:rPr>
  </w:style>
  <w:style w:type="character" w:customStyle="1" w:styleId="KommentartextZchn">
    <w:name w:val="Kommentartext Zchn"/>
    <w:basedOn w:val="Absatz-Standardschriftart"/>
    <w:link w:val="Kommentartext"/>
    <w:rsid w:val="009315CB"/>
    <w:rPr>
      <w:sz w:val="20"/>
      <w:szCs w:val="20"/>
    </w:rPr>
  </w:style>
  <w:style w:type="paragraph" w:styleId="Kommentarthema">
    <w:name w:val="annotation subject"/>
    <w:basedOn w:val="Kommentartext"/>
    <w:next w:val="Kommentartext"/>
    <w:link w:val="KommentarthemaZchn"/>
    <w:rsid w:val="009315CB"/>
    <w:rPr>
      <w:b/>
      <w:bCs/>
    </w:rPr>
  </w:style>
  <w:style w:type="character" w:customStyle="1" w:styleId="KommentarthemaZchn">
    <w:name w:val="Kommentarthema Zchn"/>
    <w:basedOn w:val="KommentartextZchn"/>
    <w:link w:val="Kommentarthema"/>
    <w:rsid w:val="009315CB"/>
    <w:rPr>
      <w:b/>
      <w:bCs/>
      <w:sz w:val="20"/>
      <w:szCs w:val="20"/>
    </w:rPr>
  </w:style>
  <w:style w:type="paragraph" w:styleId="Funotentext">
    <w:name w:val="footnote text"/>
    <w:basedOn w:val="Standard"/>
    <w:link w:val="FunotentextZchn"/>
    <w:rsid w:val="00994E46"/>
    <w:rPr>
      <w:sz w:val="20"/>
      <w:szCs w:val="20"/>
      <w:lang w:val="de-DE" w:eastAsia="de-DE"/>
    </w:rPr>
  </w:style>
  <w:style w:type="character" w:customStyle="1" w:styleId="FunotentextZchn">
    <w:name w:val="Fußnotentext Zchn"/>
    <w:basedOn w:val="Absatz-Standardschriftart"/>
    <w:link w:val="Funotentext"/>
    <w:rsid w:val="00994E46"/>
    <w:rPr>
      <w:sz w:val="20"/>
      <w:szCs w:val="20"/>
      <w:lang w:val="de-DE" w:eastAsia="de-DE"/>
    </w:rPr>
  </w:style>
  <w:style w:type="character" w:styleId="Funotenzeichen">
    <w:name w:val="footnote reference"/>
    <w:rsid w:val="00994E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55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&#65279;<?xml version="1.0" encoding="UTF-8" standalone="yes"?>
<Relationships xmlns="http://schemas.openxmlformats.org/package/2006/relationships"></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14</Pages>
  <Words>4207</Words>
  <Characters>26511</Characters>
  <DocSecurity>0</DocSecurity>
  <Lines>220</Lines>
  <Paragraphs>61</Paragraphs>
  <ScaleCrop>false</ScaleCrop>
  <HeadingPairs>
    <vt:vector size="2" baseType="variant">
      <vt:variant>
        <vt:lpstr>Titel</vt:lpstr>
      </vt:variant>
      <vt:variant>
        <vt:i4>1</vt:i4>
      </vt:variant>
    </vt:vector>
  </HeadingPairs>
  <LinksUpToDate>false</LinksUpToDate>
  <CharactersWithSpaces>30657</CharactersWithSpaces>
  <SharedDoc>false</SharedDoc>
  <HyperlinksChanged>false</HyperlinksChanged>
</Properties>
</file>